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CF12" w14:textId="77777777" w:rsidR="001F2C85" w:rsidRDefault="001F2C85" w:rsidP="00D728E8">
      <w:pPr>
        <w:pStyle w:val="NoSpacing"/>
        <w:spacing w:before="240" w:line="276" w:lineRule="auto"/>
        <w:rPr>
          <w:rFonts w:cs="Arial"/>
          <w:b/>
          <w:bCs/>
          <w:sz w:val="32"/>
          <w:szCs w:val="32"/>
        </w:rPr>
      </w:pPr>
      <w:bookmarkStart w:id="0" w:name="_Hlk89694130"/>
    </w:p>
    <w:p w14:paraId="0BAD106B" w14:textId="0D723E71" w:rsidR="002F7BCA" w:rsidRPr="008E55AD" w:rsidRDefault="00BC7E8C" w:rsidP="00B01C39">
      <w:pPr>
        <w:pStyle w:val="Heading1"/>
        <w:rPr>
          <w:u w:val="single"/>
        </w:rPr>
      </w:pPr>
      <w:r>
        <w:rPr>
          <w:noProof/>
        </w:rPr>
        <w:drawing>
          <wp:anchor distT="0" distB="0" distL="114300" distR="114300" simplePos="0" relativeHeight="251658240" behindDoc="1" locked="0" layoutInCell="1" allowOverlap="1" wp14:anchorId="349C94F2" wp14:editId="23959C87">
            <wp:simplePos x="0" y="0"/>
            <wp:positionH relativeFrom="page">
              <wp:align>left</wp:align>
            </wp:positionH>
            <wp:positionV relativeFrom="page">
              <wp:align>top</wp:align>
            </wp:positionV>
            <wp:extent cx="7884000" cy="1254283"/>
            <wp:effectExtent l="0" t="0" r="3175" b="3175"/>
            <wp:wrapNone/>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rotWithShape="1">
                    <a:blip r:embed="rId11" cstate="print">
                      <a:extLst>
                        <a:ext uri="{28A0092B-C50C-407E-A947-70E740481C1C}">
                          <a14:useLocalDpi xmlns:a14="http://schemas.microsoft.com/office/drawing/2010/main" val="0"/>
                        </a:ext>
                      </a:extLst>
                    </a:blip>
                    <a:srcRect b="77493"/>
                    <a:stretch/>
                  </pic:blipFill>
                  <pic:spPr bwMode="auto">
                    <a:xfrm>
                      <a:off x="0" y="0"/>
                      <a:ext cx="7884000" cy="12542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05788C" w:rsidRPr="008E55AD">
        <w:t>M</w:t>
      </w:r>
      <w:r w:rsidR="002F7BCA" w:rsidRPr="008E55AD">
        <w:t>ō</w:t>
      </w:r>
      <w:proofErr w:type="spellEnd"/>
      <w:r w:rsidR="002F7BCA" w:rsidRPr="008E55AD">
        <w:t xml:space="preserve"> </w:t>
      </w:r>
      <w:proofErr w:type="spellStart"/>
      <w:r w:rsidR="002F7BCA" w:rsidRPr="008E55AD">
        <w:t>te</w:t>
      </w:r>
      <w:proofErr w:type="spellEnd"/>
      <w:r w:rsidR="002F7BCA" w:rsidRPr="008E55AD">
        <w:t xml:space="preserve"> </w:t>
      </w:r>
      <w:proofErr w:type="spellStart"/>
      <w:r w:rsidR="002F7BCA" w:rsidRPr="008E55AD">
        <w:t>hōtaka</w:t>
      </w:r>
      <w:proofErr w:type="spellEnd"/>
      <w:r w:rsidR="002F7BCA" w:rsidRPr="008E55AD">
        <w:t xml:space="preserve"> </w:t>
      </w:r>
      <w:proofErr w:type="spellStart"/>
      <w:r w:rsidR="002F7BCA" w:rsidRPr="008E55AD">
        <w:t>whakamahere</w:t>
      </w:r>
      <w:proofErr w:type="spellEnd"/>
      <w:r w:rsidR="002F7BCA" w:rsidRPr="008E55AD">
        <w:t xml:space="preserve"> </w:t>
      </w:r>
      <w:proofErr w:type="spellStart"/>
      <w:r w:rsidR="002F7BCA" w:rsidRPr="008E55AD">
        <w:t>tiaki</w:t>
      </w:r>
      <w:proofErr w:type="spellEnd"/>
      <w:r w:rsidR="002F7BCA" w:rsidRPr="008E55AD">
        <w:t xml:space="preserve"> </w:t>
      </w:r>
      <w:proofErr w:type="spellStart"/>
      <w:r w:rsidR="002F7BCA" w:rsidRPr="008E55AD">
        <w:t>i</w:t>
      </w:r>
      <w:proofErr w:type="spellEnd"/>
      <w:r w:rsidR="002F7BCA" w:rsidRPr="008E55AD">
        <w:t xml:space="preserve"> </w:t>
      </w:r>
      <w:proofErr w:type="spellStart"/>
      <w:r w:rsidR="002F7BCA" w:rsidRPr="008E55AD">
        <w:t>mua</w:t>
      </w:r>
      <w:proofErr w:type="spellEnd"/>
      <w:r w:rsidR="002F7BCA" w:rsidRPr="008E55AD">
        <w:t xml:space="preserve"> </w:t>
      </w:r>
      <w:proofErr w:type="spellStart"/>
      <w:r w:rsidR="002F7BCA" w:rsidRPr="008E55AD">
        <w:t>i</w:t>
      </w:r>
      <w:proofErr w:type="spellEnd"/>
      <w:r w:rsidR="002F7BCA" w:rsidRPr="008E55AD">
        <w:t xml:space="preserve"> </w:t>
      </w:r>
      <w:proofErr w:type="spellStart"/>
      <w:r w:rsidR="002F7BCA" w:rsidRPr="008E55AD">
        <w:t>te</w:t>
      </w:r>
      <w:proofErr w:type="spellEnd"/>
      <w:r w:rsidR="002F7BCA" w:rsidRPr="008E55AD">
        <w:t xml:space="preserve"> </w:t>
      </w:r>
      <w:proofErr w:type="spellStart"/>
      <w:r w:rsidR="002F7BCA" w:rsidRPr="008E55AD">
        <w:t>wā</w:t>
      </w:r>
      <w:proofErr w:type="spellEnd"/>
      <w:r w:rsidR="002F7BCA" w:rsidRPr="008E55AD">
        <w:t xml:space="preserve"> </w:t>
      </w:r>
      <w:proofErr w:type="spellStart"/>
      <w:r w:rsidR="002F7BCA" w:rsidRPr="008E55AD">
        <w:t>taumaha</w:t>
      </w:r>
      <w:proofErr w:type="spellEnd"/>
      <w:r w:rsidR="002F7BCA" w:rsidRPr="008E55AD">
        <w:t xml:space="preserve"> me </w:t>
      </w:r>
      <w:proofErr w:type="spellStart"/>
      <w:r w:rsidR="002F7BCA" w:rsidRPr="008E55AD">
        <w:t>te</w:t>
      </w:r>
      <w:proofErr w:type="spellEnd"/>
      <w:r w:rsidR="002F7BCA" w:rsidRPr="008E55AD">
        <w:t xml:space="preserve"> </w:t>
      </w:r>
      <w:proofErr w:type="spellStart"/>
      <w:r w:rsidR="002F7BCA" w:rsidRPr="008E55AD">
        <w:t>hōtaka</w:t>
      </w:r>
      <w:proofErr w:type="spellEnd"/>
      <w:r w:rsidR="002F7BCA" w:rsidRPr="008E55AD">
        <w:t xml:space="preserve"> </w:t>
      </w:r>
      <w:proofErr w:type="spellStart"/>
      <w:r w:rsidR="002F7BCA" w:rsidRPr="008E55AD">
        <w:t>whakawhiti</w:t>
      </w:r>
      <w:proofErr w:type="spellEnd"/>
      <w:r w:rsidR="002F7BCA" w:rsidRPr="008E55AD">
        <w:t xml:space="preserve"> </w:t>
      </w:r>
      <w:proofErr w:type="spellStart"/>
      <w:r w:rsidR="002F7BCA" w:rsidRPr="008E55AD">
        <w:t>kōrero</w:t>
      </w:r>
      <w:proofErr w:type="spellEnd"/>
      <w:r w:rsidR="002F7BCA" w:rsidRPr="008E55AD">
        <w:t xml:space="preserve"> ā-</w:t>
      </w:r>
      <w:proofErr w:type="spellStart"/>
      <w:r w:rsidR="002F7BCA" w:rsidRPr="008E55AD">
        <w:t>haumanu</w:t>
      </w:r>
      <w:proofErr w:type="spellEnd"/>
      <w:r w:rsidR="002F7BCA" w:rsidRPr="008E55AD">
        <w:t xml:space="preserve"> 202</w:t>
      </w:r>
      <w:r w:rsidR="0005788C" w:rsidRPr="008E55AD">
        <w:t>2</w:t>
      </w:r>
      <w:r w:rsidR="000F7086" w:rsidRPr="008E55AD">
        <w:t>–</w:t>
      </w:r>
      <w:r w:rsidR="002F7BCA" w:rsidRPr="008E55AD">
        <w:t>28</w:t>
      </w:r>
      <w:r w:rsidR="00630467">
        <w:t xml:space="preserve"> |</w:t>
      </w:r>
    </w:p>
    <w:p w14:paraId="726BA7D4" w14:textId="23123791" w:rsidR="002F7BCA" w:rsidRPr="00884564" w:rsidRDefault="00141E91" w:rsidP="00B01C39">
      <w:pPr>
        <w:pStyle w:val="Heading1"/>
        <w:rPr>
          <w:color w:val="000000"/>
        </w:rPr>
      </w:pPr>
      <w:r w:rsidRPr="00884564">
        <w:rPr>
          <w:color w:val="000000"/>
        </w:rPr>
        <w:t>S</w:t>
      </w:r>
      <w:r w:rsidR="002F7BCA" w:rsidRPr="00884564">
        <w:rPr>
          <w:color w:val="000000"/>
        </w:rPr>
        <w:t>trategy and road map of actions for advance care planning and clinical communication programme 202</w:t>
      </w:r>
      <w:r w:rsidRPr="00884564">
        <w:rPr>
          <w:color w:val="000000"/>
        </w:rPr>
        <w:t>2</w:t>
      </w:r>
      <w:r w:rsidR="000F7086" w:rsidRPr="00884564">
        <w:rPr>
          <w:color w:val="000000"/>
        </w:rPr>
        <w:t>–</w:t>
      </w:r>
      <w:r w:rsidR="002F7BCA" w:rsidRPr="00884564">
        <w:rPr>
          <w:color w:val="000000"/>
        </w:rPr>
        <w:t>28</w:t>
      </w:r>
    </w:p>
    <w:p w14:paraId="14D0159C" w14:textId="77777777" w:rsidR="00AF6A2D" w:rsidRDefault="002F7BCA" w:rsidP="00823C33">
      <w:pPr>
        <w:pStyle w:val="Heading2"/>
      </w:pPr>
      <w:proofErr w:type="spellStart"/>
      <w:r w:rsidRPr="00D728E8">
        <w:t>Tā</w:t>
      </w:r>
      <w:proofErr w:type="spellEnd"/>
      <w:r w:rsidRPr="00D728E8">
        <w:t xml:space="preserve"> </w:t>
      </w:r>
      <w:proofErr w:type="spellStart"/>
      <w:r w:rsidRPr="00D728E8">
        <w:t>mātau</w:t>
      </w:r>
      <w:proofErr w:type="spellEnd"/>
      <w:r w:rsidRPr="00D728E8">
        <w:t xml:space="preserve"> </w:t>
      </w:r>
      <w:proofErr w:type="spellStart"/>
      <w:r w:rsidRPr="00D728E8">
        <w:t>matakitenga</w:t>
      </w:r>
      <w:proofErr w:type="spellEnd"/>
      <w:r w:rsidR="00AF6A2D">
        <w:t xml:space="preserve"> | </w:t>
      </w:r>
      <w:r w:rsidR="00AF6A2D" w:rsidRPr="00D728E8">
        <w:t>Our vision</w:t>
      </w:r>
    </w:p>
    <w:p w14:paraId="41DBF906" w14:textId="3742EB74" w:rsidR="002F7BCA" w:rsidRPr="0036184C" w:rsidRDefault="002F7BCA" w:rsidP="4906F41E">
      <w:pPr>
        <w:rPr>
          <w:i/>
          <w:iCs/>
        </w:rPr>
      </w:pPr>
      <w:r w:rsidRPr="4906F41E">
        <w:rPr>
          <w:i/>
          <w:iCs/>
        </w:rPr>
        <w:t xml:space="preserve">Te </w:t>
      </w:r>
      <w:proofErr w:type="spellStart"/>
      <w:r w:rsidRPr="4906F41E">
        <w:rPr>
          <w:i/>
          <w:iCs/>
        </w:rPr>
        <w:t>whakamana</w:t>
      </w:r>
      <w:proofErr w:type="spellEnd"/>
      <w:r w:rsidRPr="4906F41E">
        <w:rPr>
          <w:i/>
          <w:iCs/>
        </w:rPr>
        <w:t xml:space="preserve"> </w:t>
      </w:r>
      <w:proofErr w:type="spellStart"/>
      <w:r w:rsidRPr="4906F41E">
        <w:rPr>
          <w:i/>
          <w:iCs/>
        </w:rPr>
        <w:t>i</w:t>
      </w:r>
      <w:proofErr w:type="spellEnd"/>
      <w:r w:rsidRPr="4906F41E">
        <w:rPr>
          <w:i/>
          <w:iCs/>
        </w:rPr>
        <w:t xml:space="preserve"> </w:t>
      </w:r>
      <w:proofErr w:type="spellStart"/>
      <w:r w:rsidRPr="4906F41E">
        <w:rPr>
          <w:i/>
          <w:iCs/>
        </w:rPr>
        <w:t>ngā</w:t>
      </w:r>
      <w:proofErr w:type="spellEnd"/>
      <w:r w:rsidRPr="4906F41E">
        <w:rPr>
          <w:i/>
          <w:iCs/>
        </w:rPr>
        <w:t xml:space="preserve"> </w:t>
      </w:r>
      <w:proofErr w:type="spellStart"/>
      <w:r w:rsidRPr="4906F41E">
        <w:rPr>
          <w:i/>
          <w:iCs/>
        </w:rPr>
        <w:t>tāngata</w:t>
      </w:r>
      <w:proofErr w:type="spellEnd"/>
      <w:r w:rsidRPr="4906F41E">
        <w:rPr>
          <w:i/>
          <w:iCs/>
        </w:rPr>
        <w:t xml:space="preserve"> o Aotearoa kia </w:t>
      </w:r>
      <w:proofErr w:type="spellStart"/>
      <w:r w:rsidRPr="4906F41E">
        <w:rPr>
          <w:i/>
          <w:iCs/>
        </w:rPr>
        <w:t>uru</w:t>
      </w:r>
      <w:proofErr w:type="spellEnd"/>
      <w:r w:rsidRPr="4906F41E">
        <w:rPr>
          <w:i/>
          <w:iCs/>
        </w:rPr>
        <w:t xml:space="preserve"> </w:t>
      </w:r>
      <w:proofErr w:type="spellStart"/>
      <w:r w:rsidRPr="4906F41E">
        <w:rPr>
          <w:i/>
          <w:iCs/>
        </w:rPr>
        <w:t>mai</w:t>
      </w:r>
      <w:proofErr w:type="spellEnd"/>
      <w:r w:rsidRPr="4906F41E">
        <w:rPr>
          <w:i/>
          <w:iCs/>
        </w:rPr>
        <w:t xml:space="preserve"> ki </w:t>
      </w:r>
      <w:proofErr w:type="spellStart"/>
      <w:r w:rsidRPr="4906F41E">
        <w:rPr>
          <w:i/>
          <w:iCs/>
        </w:rPr>
        <w:t>ngā</w:t>
      </w:r>
      <w:proofErr w:type="spellEnd"/>
      <w:r w:rsidRPr="4906F41E">
        <w:rPr>
          <w:i/>
          <w:iCs/>
        </w:rPr>
        <w:t xml:space="preserve"> mahi </w:t>
      </w:r>
      <w:proofErr w:type="spellStart"/>
      <w:r w:rsidRPr="4906F41E">
        <w:rPr>
          <w:i/>
          <w:iCs/>
        </w:rPr>
        <w:t>whakariterite</w:t>
      </w:r>
      <w:proofErr w:type="spellEnd"/>
      <w:r w:rsidRPr="4906F41E">
        <w:rPr>
          <w:i/>
          <w:iCs/>
        </w:rPr>
        <w:t xml:space="preserve"> </w:t>
      </w:r>
      <w:proofErr w:type="spellStart"/>
      <w:r w:rsidRPr="4906F41E">
        <w:rPr>
          <w:i/>
          <w:iCs/>
        </w:rPr>
        <w:t>i</w:t>
      </w:r>
      <w:proofErr w:type="spellEnd"/>
      <w:r w:rsidRPr="4906F41E">
        <w:rPr>
          <w:i/>
          <w:iCs/>
        </w:rPr>
        <w:t xml:space="preserve"> </w:t>
      </w:r>
      <w:proofErr w:type="spellStart"/>
      <w:r w:rsidRPr="4906F41E">
        <w:rPr>
          <w:i/>
          <w:iCs/>
        </w:rPr>
        <w:t>ngā</w:t>
      </w:r>
      <w:proofErr w:type="spellEnd"/>
      <w:r w:rsidRPr="4906F41E">
        <w:rPr>
          <w:i/>
          <w:iCs/>
        </w:rPr>
        <w:t xml:space="preserve"> </w:t>
      </w:r>
      <w:proofErr w:type="spellStart"/>
      <w:r w:rsidRPr="4906F41E">
        <w:rPr>
          <w:i/>
          <w:iCs/>
        </w:rPr>
        <w:t>manaakitanga</w:t>
      </w:r>
      <w:proofErr w:type="spellEnd"/>
      <w:r w:rsidRPr="4906F41E">
        <w:rPr>
          <w:i/>
          <w:iCs/>
        </w:rPr>
        <w:t xml:space="preserve"> ā muri </w:t>
      </w:r>
      <w:proofErr w:type="spellStart"/>
      <w:r w:rsidRPr="4906F41E">
        <w:rPr>
          <w:i/>
          <w:iCs/>
        </w:rPr>
        <w:t>ake</w:t>
      </w:r>
      <w:proofErr w:type="spellEnd"/>
      <w:r w:rsidRPr="4906F41E">
        <w:rPr>
          <w:i/>
          <w:iCs/>
        </w:rPr>
        <w:t xml:space="preserve"> </w:t>
      </w:r>
      <w:proofErr w:type="spellStart"/>
      <w:r w:rsidRPr="4906F41E">
        <w:rPr>
          <w:i/>
          <w:iCs/>
        </w:rPr>
        <w:t>mō</w:t>
      </w:r>
      <w:proofErr w:type="spellEnd"/>
      <w:r w:rsidRPr="4906F41E">
        <w:rPr>
          <w:i/>
          <w:iCs/>
        </w:rPr>
        <w:t xml:space="preserve"> </w:t>
      </w:r>
      <w:proofErr w:type="spellStart"/>
      <w:r w:rsidRPr="4906F41E">
        <w:rPr>
          <w:i/>
          <w:iCs/>
        </w:rPr>
        <w:t>rātau</w:t>
      </w:r>
      <w:proofErr w:type="spellEnd"/>
      <w:r w:rsidRPr="4906F41E">
        <w:rPr>
          <w:i/>
          <w:iCs/>
        </w:rPr>
        <w:t xml:space="preserve"> </w:t>
      </w:r>
      <w:r w:rsidR="00AF6A2D" w:rsidRPr="4906F41E">
        <w:rPr>
          <w:i/>
          <w:iCs/>
        </w:rPr>
        <w:t xml:space="preserve">| </w:t>
      </w:r>
      <w:r w:rsidRPr="4906F41E">
        <w:rPr>
          <w:i/>
          <w:iCs/>
        </w:rPr>
        <w:t>Empower New Zealanders to participate in planning their future care</w:t>
      </w:r>
    </w:p>
    <w:bookmarkEnd w:id="0"/>
    <w:p w14:paraId="3AEC3402" w14:textId="77777777" w:rsidR="002F7BCA" w:rsidRPr="00DA51D2" w:rsidRDefault="002F7BCA" w:rsidP="008E55AD">
      <w:pPr>
        <w:pStyle w:val="Heading2"/>
      </w:pPr>
      <w:r w:rsidRPr="00DA51D2">
        <w:t xml:space="preserve">Ā </w:t>
      </w:r>
      <w:proofErr w:type="spellStart"/>
      <w:r w:rsidRPr="00DA51D2">
        <w:t>mātau</w:t>
      </w:r>
      <w:proofErr w:type="spellEnd"/>
      <w:r w:rsidRPr="00DA51D2">
        <w:t xml:space="preserve"> kaupapa </w:t>
      </w:r>
      <w:proofErr w:type="spellStart"/>
      <w:r w:rsidRPr="00DA51D2">
        <w:t>rautaki</w:t>
      </w:r>
      <w:proofErr w:type="spellEnd"/>
      <w:r w:rsidRPr="00DA51D2">
        <w:t xml:space="preserve"> </w:t>
      </w:r>
      <w:proofErr w:type="spellStart"/>
      <w:r w:rsidRPr="00DA51D2">
        <w:t>matua</w:t>
      </w:r>
      <w:proofErr w:type="spellEnd"/>
      <w:r w:rsidRPr="00DA51D2">
        <w:t xml:space="preserve"> | Our strategic priorities</w:t>
      </w:r>
    </w:p>
    <w:p w14:paraId="1293FEBB" w14:textId="64188346" w:rsidR="002F7BCA" w:rsidRPr="00D728E8" w:rsidRDefault="002F7BCA" w:rsidP="00DA51D2">
      <w:pPr>
        <w:pStyle w:val="Bullets"/>
      </w:pPr>
      <w:r w:rsidRPr="00D728E8">
        <w:t>Improving experiences for consumers and whānau</w:t>
      </w:r>
      <w:r w:rsidR="00833ED0">
        <w:t>.</w:t>
      </w:r>
    </w:p>
    <w:p w14:paraId="52A002C8" w14:textId="7DAA3FC2" w:rsidR="002F7BCA" w:rsidRPr="00D728E8" w:rsidRDefault="002F7BCA" w:rsidP="00D728E8">
      <w:pPr>
        <w:pStyle w:val="NoSpacing"/>
        <w:numPr>
          <w:ilvl w:val="0"/>
          <w:numId w:val="17"/>
        </w:numPr>
        <w:spacing w:line="276" w:lineRule="auto"/>
        <w:rPr>
          <w:rFonts w:cs="Arial"/>
          <w:sz w:val="22"/>
        </w:rPr>
      </w:pPr>
      <w:r w:rsidRPr="00D728E8">
        <w:rPr>
          <w:rFonts w:cs="Arial"/>
          <w:sz w:val="22"/>
        </w:rPr>
        <w:t>Embedding and enacting Te Tiriti o Waitangi, supporting mana motuhake</w:t>
      </w:r>
      <w:r w:rsidR="00FF19ED">
        <w:rPr>
          <w:rFonts w:cs="Arial"/>
          <w:sz w:val="22"/>
        </w:rPr>
        <w:t>.</w:t>
      </w:r>
    </w:p>
    <w:p w14:paraId="5F978AFF" w14:textId="0B4F5631" w:rsidR="002F7BCA" w:rsidRPr="00D728E8" w:rsidRDefault="002F7BCA" w:rsidP="00D728E8">
      <w:pPr>
        <w:pStyle w:val="NoSpacing"/>
        <w:numPr>
          <w:ilvl w:val="0"/>
          <w:numId w:val="17"/>
        </w:numPr>
        <w:spacing w:line="276" w:lineRule="auto"/>
        <w:rPr>
          <w:rFonts w:cs="Arial"/>
          <w:sz w:val="22"/>
        </w:rPr>
      </w:pPr>
      <w:r w:rsidRPr="00D728E8">
        <w:rPr>
          <w:rFonts w:cs="Arial"/>
          <w:sz w:val="22"/>
        </w:rPr>
        <w:t>Achieving health equity</w:t>
      </w:r>
      <w:r w:rsidR="00FF19ED">
        <w:rPr>
          <w:rFonts w:cs="Arial"/>
          <w:sz w:val="22"/>
        </w:rPr>
        <w:t>.</w:t>
      </w:r>
    </w:p>
    <w:p w14:paraId="53BC3865" w14:textId="013FE560" w:rsidR="002F7BCA" w:rsidRPr="00D728E8" w:rsidRDefault="002F7BCA" w:rsidP="00A6375D">
      <w:pPr>
        <w:pStyle w:val="Lastbullet"/>
      </w:pPr>
      <w:r w:rsidRPr="00D728E8">
        <w:t>Strengthening systems for high-quality services</w:t>
      </w:r>
      <w:r w:rsidR="00FF19ED">
        <w:t>.</w:t>
      </w:r>
    </w:p>
    <w:p w14:paraId="189CEE07" w14:textId="00AEB26B" w:rsidR="002F7BCA" w:rsidRPr="008E55AD" w:rsidRDefault="00C73D3D" w:rsidP="008E55AD">
      <w:pPr>
        <w:pStyle w:val="Heading2"/>
      </w:pPr>
      <w:proofErr w:type="spellStart"/>
      <w:r w:rsidRPr="008E55AD">
        <w:t>M</w:t>
      </w:r>
      <w:r w:rsidR="002F7BCA" w:rsidRPr="008E55AD">
        <w:t>ātāpono</w:t>
      </w:r>
      <w:proofErr w:type="spellEnd"/>
      <w:r w:rsidR="002F7BCA" w:rsidRPr="008E55AD">
        <w:t xml:space="preserve"> | Core values</w:t>
      </w:r>
      <w:r w:rsidR="002F7BCA" w:rsidRPr="008E55AD">
        <w:tab/>
      </w:r>
    </w:p>
    <w:p w14:paraId="3D2B1073" w14:textId="6D24BE71" w:rsidR="002F7BCA" w:rsidRPr="00D728E8" w:rsidRDefault="002F7BCA" w:rsidP="00AF6A2D">
      <w:proofErr w:type="spellStart"/>
      <w:r w:rsidRPr="00D728E8">
        <w:rPr>
          <w:i/>
          <w:iCs/>
        </w:rPr>
        <w:t>Wairuatanga</w:t>
      </w:r>
      <w:proofErr w:type="spellEnd"/>
      <w:r w:rsidR="00C73D3D" w:rsidRPr="00D728E8">
        <w:rPr>
          <w:i/>
          <w:iCs/>
        </w:rPr>
        <w:t xml:space="preserve"> | </w:t>
      </w:r>
      <w:r w:rsidRPr="00D728E8">
        <w:rPr>
          <w:i/>
          <w:iCs/>
        </w:rPr>
        <w:t>Spirituality</w:t>
      </w:r>
      <w:r w:rsidR="007D1C4C" w:rsidRPr="00D728E8">
        <w:rPr>
          <w:i/>
          <w:iCs/>
        </w:rPr>
        <w:t xml:space="preserve"> – </w:t>
      </w:r>
      <w:r w:rsidR="007D1C4C" w:rsidRPr="00D728E8">
        <w:t>t</w:t>
      </w:r>
      <w:r w:rsidRPr="00D728E8">
        <w:t xml:space="preserve">he recognition and expression of </w:t>
      </w:r>
      <w:proofErr w:type="spellStart"/>
      <w:r w:rsidRPr="00D728E8">
        <w:t>w</w:t>
      </w:r>
      <w:r w:rsidR="007C29EE" w:rsidRPr="00D728E8">
        <w:t>ai</w:t>
      </w:r>
      <w:r w:rsidRPr="00D728E8">
        <w:t>ruatanga</w:t>
      </w:r>
      <w:proofErr w:type="spellEnd"/>
      <w:r w:rsidRPr="00D728E8">
        <w:t xml:space="preserve"> is valued and encouraged within all processes and domains of advance care planning.</w:t>
      </w:r>
    </w:p>
    <w:p w14:paraId="3CCA5457" w14:textId="7AC978DD" w:rsidR="002F7BCA" w:rsidRPr="00D728E8" w:rsidRDefault="002F7BCA" w:rsidP="00AF6A2D">
      <w:r w:rsidRPr="00D728E8">
        <w:rPr>
          <w:i/>
          <w:iCs/>
        </w:rPr>
        <w:t xml:space="preserve">Whakapapa </w:t>
      </w:r>
      <w:r w:rsidR="009D02A0" w:rsidRPr="00D728E8">
        <w:rPr>
          <w:i/>
          <w:iCs/>
        </w:rPr>
        <w:t xml:space="preserve">me </w:t>
      </w:r>
      <w:proofErr w:type="spellStart"/>
      <w:r w:rsidR="009D02A0" w:rsidRPr="00D728E8">
        <w:rPr>
          <w:i/>
          <w:iCs/>
        </w:rPr>
        <w:t>te</w:t>
      </w:r>
      <w:proofErr w:type="spellEnd"/>
      <w:r w:rsidR="009D02A0" w:rsidRPr="00D728E8">
        <w:rPr>
          <w:i/>
          <w:iCs/>
        </w:rPr>
        <w:t xml:space="preserve"> </w:t>
      </w:r>
      <w:proofErr w:type="spellStart"/>
      <w:r w:rsidR="000B03FC" w:rsidRPr="00D728E8">
        <w:rPr>
          <w:i/>
          <w:iCs/>
        </w:rPr>
        <w:t>tuakiritanga</w:t>
      </w:r>
      <w:proofErr w:type="spellEnd"/>
      <w:r w:rsidR="000B03FC" w:rsidRPr="00D728E8">
        <w:rPr>
          <w:i/>
          <w:iCs/>
        </w:rPr>
        <w:t xml:space="preserve"> </w:t>
      </w:r>
      <w:r w:rsidR="00C73D3D" w:rsidRPr="00D728E8">
        <w:rPr>
          <w:i/>
          <w:iCs/>
        </w:rPr>
        <w:t xml:space="preserve">| </w:t>
      </w:r>
      <w:r w:rsidRPr="00D728E8">
        <w:rPr>
          <w:i/>
          <w:iCs/>
        </w:rPr>
        <w:t>Genealogy and identity</w:t>
      </w:r>
      <w:r w:rsidR="007D1C4C" w:rsidRPr="00D728E8">
        <w:rPr>
          <w:i/>
          <w:iCs/>
        </w:rPr>
        <w:t xml:space="preserve"> –</w:t>
      </w:r>
      <w:r w:rsidR="00E059E3" w:rsidRPr="00D728E8">
        <w:rPr>
          <w:i/>
          <w:iCs/>
        </w:rPr>
        <w:t xml:space="preserve"> </w:t>
      </w:r>
      <w:r w:rsidR="007D1C4C" w:rsidRPr="00D728E8">
        <w:t>t</w:t>
      </w:r>
      <w:r w:rsidRPr="00D728E8">
        <w:t xml:space="preserve">he unique and full expression of identity is encouraged and valued. The unique mana, </w:t>
      </w:r>
      <w:proofErr w:type="gramStart"/>
      <w:r w:rsidRPr="00D728E8">
        <w:t>whakapapa</w:t>
      </w:r>
      <w:proofErr w:type="gramEnd"/>
      <w:r w:rsidRPr="00D728E8">
        <w:t xml:space="preserve"> and ancestry of everyone is respected </w:t>
      </w:r>
      <w:r w:rsidRPr="00D728E8">
        <w:rPr>
          <w:szCs w:val="24"/>
        </w:rPr>
        <w:t>and accepted through the process of advance care planning.</w:t>
      </w:r>
      <w:r w:rsidR="007D1C4C" w:rsidRPr="00D728E8">
        <w:rPr>
          <w:szCs w:val="24"/>
        </w:rPr>
        <w:t xml:space="preserve"> </w:t>
      </w:r>
      <w:r w:rsidRPr="00D728E8">
        <w:rPr>
          <w:szCs w:val="24"/>
        </w:rPr>
        <w:t>Whānau are the centre of a Māori world view.</w:t>
      </w:r>
    </w:p>
    <w:p w14:paraId="2006445D" w14:textId="12542152" w:rsidR="002F7BCA" w:rsidRPr="00D728E8" w:rsidRDefault="7CFEE8B2" w:rsidP="00AF6A2D">
      <w:r w:rsidRPr="4906F41E">
        <w:rPr>
          <w:i/>
          <w:iCs/>
        </w:rPr>
        <w:t xml:space="preserve">Kaitiakitanga </w:t>
      </w:r>
      <w:r w:rsidR="1FE56E77" w:rsidRPr="4906F41E">
        <w:rPr>
          <w:i/>
          <w:iCs/>
        </w:rPr>
        <w:t xml:space="preserve">| </w:t>
      </w:r>
      <w:r w:rsidR="00FF19ED">
        <w:rPr>
          <w:i/>
          <w:iCs/>
        </w:rPr>
        <w:t>H</w:t>
      </w:r>
      <w:r w:rsidR="00D92E82" w:rsidRPr="007255F6">
        <w:rPr>
          <w:i/>
          <w:iCs/>
        </w:rPr>
        <w:t>olistic multi-generational guardianship to keep whānau safe</w:t>
      </w:r>
      <w:r w:rsidR="00D92E82">
        <w:rPr>
          <w:i/>
          <w:iCs/>
        </w:rPr>
        <w:t xml:space="preserve"> </w:t>
      </w:r>
      <w:r w:rsidR="53E29A61" w:rsidRPr="4906F41E">
        <w:rPr>
          <w:i/>
          <w:iCs/>
        </w:rPr>
        <w:t xml:space="preserve">– </w:t>
      </w:r>
      <w:r w:rsidR="53E29A61">
        <w:t>a</w:t>
      </w:r>
      <w:r>
        <w:t xml:space="preserve">n advance care plan is a whānau taonga. Advance care planning combines spiritual, </w:t>
      </w:r>
      <w:proofErr w:type="gramStart"/>
      <w:r>
        <w:t>cultural</w:t>
      </w:r>
      <w:proofErr w:type="gramEnd"/>
      <w:r>
        <w:t xml:space="preserve"> and practical processes to guide and strengthen whānau across generations.</w:t>
      </w:r>
    </w:p>
    <w:p w14:paraId="4969FF32" w14:textId="2856F8AA" w:rsidR="00823C33" w:rsidRPr="007F2FA2" w:rsidRDefault="002F7BCA" w:rsidP="007F2FA2">
      <w:pPr>
        <w:spacing w:after="120"/>
      </w:pPr>
      <w:r w:rsidRPr="00D728E8">
        <w:rPr>
          <w:i/>
          <w:iCs/>
        </w:rPr>
        <w:t>Kotahitanga</w:t>
      </w:r>
      <w:r w:rsidR="00C73D3D" w:rsidRPr="00D728E8">
        <w:rPr>
          <w:i/>
          <w:iCs/>
        </w:rPr>
        <w:t xml:space="preserve"> | </w:t>
      </w:r>
      <w:r w:rsidRPr="00D728E8">
        <w:rPr>
          <w:i/>
          <w:iCs/>
        </w:rPr>
        <w:t>Unity through consensus, collective decision</w:t>
      </w:r>
      <w:r w:rsidR="00C73D3D" w:rsidRPr="00D728E8">
        <w:rPr>
          <w:i/>
          <w:iCs/>
        </w:rPr>
        <w:t>-</w:t>
      </w:r>
      <w:r w:rsidRPr="00D728E8">
        <w:rPr>
          <w:i/>
          <w:iCs/>
        </w:rPr>
        <w:t>making</w:t>
      </w:r>
      <w:r w:rsidR="007D1C4C" w:rsidRPr="00D728E8">
        <w:rPr>
          <w:i/>
          <w:iCs/>
        </w:rPr>
        <w:t xml:space="preserve"> – </w:t>
      </w:r>
      <w:r w:rsidR="007D1C4C" w:rsidRPr="00D728E8">
        <w:t>a</w:t>
      </w:r>
      <w:r w:rsidRPr="00D728E8">
        <w:t xml:space="preserve">dvance care planning encourages </w:t>
      </w:r>
      <w:r w:rsidR="007D1C4C" w:rsidRPr="00D728E8">
        <w:t>whanau-</w:t>
      </w:r>
      <w:r w:rsidRPr="00D728E8">
        <w:t xml:space="preserve"> and person-centred decision-making processes and supports mana motuhake.</w:t>
      </w:r>
    </w:p>
    <w:p w14:paraId="73AF7A71" w14:textId="0B14D0E6" w:rsidR="00EA4DE3" w:rsidRPr="0029240C" w:rsidRDefault="00802517">
      <w:pPr>
        <w:spacing w:before="0" w:after="160" w:line="259" w:lineRule="auto"/>
      </w:pPr>
      <w:hyperlink w:anchor="p2" w:history="1">
        <w:r w:rsidR="00EA4DE3" w:rsidRPr="0029240C">
          <w:rPr>
            <w:rStyle w:val="Hyperlink"/>
            <w:color w:val="auto"/>
          </w:rPr>
          <w:t xml:space="preserve">See page 2 for </w:t>
        </w:r>
        <w:r w:rsidR="00C72652" w:rsidRPr="0029240C">
          <w:rPr>
            <w:rStyle w:val="Hyperlink"/>
            <w:color w:val="auto"/>
          </w:rPr>
          <w:t>a summary of the six advance care planning workstreams and objectives</w:t>
        </w:r>
        <w:r w:rsidR="00F3360C" w:rsidRPr="0029240C">
          <w:rPr>
            <w:rStyle w:val="Hyperlink"/>
            <w:color w:val="auto"/>
          </w:rPr>
          <w:t>.</w:t>
        </w:r>
      </w:hyperlink>
    </w:p>
    <w:p w14:paraId="1DCB403F" w14:textId="5DAC65D8" w:rsidR="00F3360C" w:rsidRPr="001C650C" w:rsidRDefault="00802517">
      <w:pPr>
        <w:spacing w:before="0" w:after="160" w:line="259" w:lineRule="auto"/>
      </w:pPr>
      <w:hyperlink w:anchor="_Strategy_and_road" w:history="1">
        <w:r w:rsidR="00F3360C" w:rsidRPr="001C650C">
          <w:rPr>
            <w:rStyle w:val="Hyperlink"/>
            <w:color w:val="auto"/>
          </w:rPr>
          <w:t>See page 3 onwards for the full strategy and road map of actions for each workstream</w:t>
        </w:r>
        <w:r w:rsidR="001C650C" w:rsidRPr="001C650C">
          <w:rPr>
            <w:rStyle w:val="Hyperlink"/>
            <w:color w:val="auto"/>
          </w:rPr>
          <w:t>.</w:t>
        </w:r>
      </w:hyperlink>
    </w:p>
    <w:p w14:paraId="4F37CD17" w14:textId="77777777" w:rsidR="00EA4DE3" w:rsidRDefault="00EA4DE3">
      <w:pPr>
        <w:spacing w:before="0" w:after="160" w:line="259" w:lineRule="auto"/>
      </w:pPr>
      <w:r>
        <w:br w:type="page"/>
      </w:r>
    </w:p>
    <w:p w14:paraId="1E9E3968" w14:textId="77777777" w:rsidR="00BE1E0D" w:rsidRDefault="00BE1E0D">
      <w:pPr>
        <w:spacing w:before="0" w:after="160" w:line="259" w:lineRule="auto"/>
        <w:sectPr w:rsidR="00BE1E0D" w:rsidSect="00910088">
          <w:headerReference w:type="even" r:id="rId12"/>
          <w:footerReference w:type="even" r:id="rId13"/>
          <w:footerReference w:type="default" r:id="rId14"/>
          <w:headerReference w:type="first" r:id="rId15"/>
          <w:footerReference w:type="first" r:id="rId16"/>
          <w:pgSz w:w="11906" w:h="16838" w:code="9"/>
          <w:pgMar w:top="1440" w:right="1080" w:bottom="1440" w:left="1080" w:header="567" w:footer="567" w:gutter="0"/>
          <w:cols w:space="708"/>
          <w:docGrid w:linePitch="360"/>
        </w:sectPr>
      </w:pPr>
    </w:p>
    <w:p w14:paraId="0921148A" w14:textId="77777777" w:rsidR="00BE1E0D" w:rsidRDefault="00BE1E0D" w:rsidP="00F3360C">
      <w:pPr>
        <w:pStyle w:val="Heading1"/>
        <w:rPr>
          <w:lang w:val="en-NZ"/>
        </w:rPr>
      </w:pPr>
      <w:bookmarkStart w:id="1" w:name="p2"/>
      <w:bookmarkEnd w:id="1"/>
      <w:r w:rsidRPr="009F4D97">
        <w:rPr>
          <w:lang w:val="en-NZ"/>
        </w:rPr>
        <w:lastRenderedPageBreak/>
        <w:t>Summary of six advance care planning workstreams and objectives</w:t>
      </w:r>
    </w:p>
    <w:p w14:paraId="551DA8AE" w14:textId="6E58C6D5" w:rsidR="00BE1E0D" w:rsidRPr="009A2CC5" w:rsidRDefault="00BE1E0D" w:rsidP="009A2CC5">
      <w:pPr>
        <w:spacing w:after="120"/>
        <w:rPr>
          <w:rFonts w:eastAsia="Arial"/>
          <w:lang w:val="en-NZ"/>
        </w:rPr>
      </w:pPr>
      <w:r w:rsidRPr="009A2CC5">
        <w:rPr>
          <w:rFonts w:eastAsia="Arial"/>
          <w:lang w:val="en-NZ"/>
        </w:rPr>
        <w:t xml:space="preserve">See </w:t>
      </w:r>
      <w:hyperlink w:anchor="_Mana_whakahaere_|" w:history="1">
        <w:r w:rsidRPr="009A2CC5">
          <w:rPr>
            <w:rStyle w:val="Hyperlink"/>
            <w:rFonts w:eastAsia="Arial"/>
            <w:color w:val="auto"/>
            <w:lang w:val="en-NZ"/>
          </w:rPr>
          <w:t>page 3 onwards</w:t>
        </w:r>
      </w:hyperlink>
      <w:r w:rsidRPr="009A2CC5">
        <w:rPr>
          <w:rFonts w:eastAsia="Arial"/>
          <w:lang w:val="en-NZ"/>
        </w:rPr>
        <w:t xml:space="preserve"> for </w:t>
      </w:r>
      <w:r w:rsidR="007F2FA2" w:rsidRPr="009A2CC5">
        <w:rPr>
          <w:rFonts w:eastAsia="Arial"/>
          <w:lang w:val="en-NZ"/>
        </w:rPr>
        <w:t xml:space="preserve">the </w:t>
      </w:r>
      <w:r w:rsidRPr="009A2CC5">
        <w:rPr>
          <w:rFonts w:eastAsia="Arial"/>
          <w:lang w:val="en-NZ"/>
        </w:rPr>
        <w:t xml:space="preserve">full strategy and road map of actions for each workstream. Click on any workstream heading to go straight to the detail. </w:t>
      </w:r>
    </w:p>
    <w:tbl>
      <w:tblPr>
        <w:tblStyle w:val="TableGrid"/>
        <w:tblW w:w="151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6"/>
        <w:gridCol w:w="5046"/>
        <w:gridCol w:w="5046"/>
      </w:tblGrid>
      <w:tr w:rsidR="00567690" w:rsidRPr="00567690" w14:paraId="34CB1B92" w14:textId="77777777" w:rsidTr="00E132F8">
        <w:trPr>
          <w:trHeight w:hRule="exact" w:val="1224"/>
        </w:trPr>
        <w:tc>
          <w:tcPr>
            <w:tcW w:w="5046" w:type="dxa"/>
            <w:tcBorders>
              <w:left w:val="single" w:sz="4" w:space="0" w:color="FFFFFF" w:themeColor="background1"/>
              <w:right w:val="single" w:sz="4" w:space="0" w:color="E3DED2"/>
            </w:tcBorders>
            <w:shd w:val="clear" w:color="auto" w:fill="6B5340"/>
            <w:vAlign w:val="center"/>
          </w:tcPr>
          <w:p w14:paraId="6DDCFE0A" w14:textId="299C16C0" w:rsidR="00BE1E0D" w:rsidRPr="00567690" w:rsidRDefault="00802517" w:rsidP="00E132F8">
            <w:pPr>
              <w:pStyle w:val="Heading2"/>
              <w:spacing w:before="40" w:after="40"/>
              <w:outlineLvl w:val="1"/>
              <w:rPr>
                <w:color w:val="FFFFFF" w:themeColor="background1"/>
                <w:sz w:val="22"/>
              </w:rPr>
            </w:pPr>
            <w:hyperlink w:anchor="_Mana_whakahaere_|" w:history="1">
              <w:r w:rsidR="00BE1E0D" w:rsidRPr="00567690">
                <w:rPr>
                  <w:rStyle w:val="Hyperlink"/>
                  <w:color w:val="FFFFFF" w:themeColor="background1"/>
                  <w:sz w:val="22"/>
                </w:rPr>
                <w:t xml:space="preserve">Mana </w:t>
              </w:r>
              <w:proofErr w:type="spellStart"/>
              <w:r w:rsidR="00BE1E0D" w:rsidRPr="00567690">
                <w:rPr>
                  <w:rStyle w:val="Hyperlink"/>
                  <w:color w:val="FFFFFF" w:themeColor="background1"/>
                  <w:sz w:val="22"/>
                </w:rPr>
                <w:t>whakahaere</w:t>
              </w:r>
              <w:proofErr w:type="spellEnd"/>
              <w:r w:rsidR="00BE1E0D" w:rsidRPr="00567690">
                <w:rPr>
                  <w:rStyle w:val="Hyperlink"/>
                  <w:color w:val="FFFFFF" w:themeColor="background1"/>
                  <w:sz w:val="22"/>
                </w:rPr>
                <w:t xml:space="preserve"> | Governance and leadership – </w:t>
              </w:r>
              <w:proofErr w:type="spellStart"/>
              <w:r w:rsidR="00BE1E0D" w:rsidRPr="00567690">
                <w:rPr>
                  <w:rStyle w:val="Hyperlink"/>
                  <w:color w:val="FFFFFF" w:themeColor="background1"/>
                  <w:sz w:val="22"/>
                </w:rPr>
                <w:t>Tā</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te</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tirohanga</w:t>
              </w:r>
              <w:proofErr w:type="spellEnd"/>
              <w:r w:rsidR="00BE1E0D" w:rsidRPr="00567690">
                <w:rPr>
                  <w:rStyle w:val="Hyperlink"/>
                  <w:color w:val="FFFFFF" w:themeColor="background1"/>
                  <w:sz w:val="22"/>
                </w:rPr>
                <w:t xml:space="preserve"> Māori | Supporting cultural safety</w:t>
              </w:r>
            </w:hyperlink>
          </w:p>
          <w:p w14:paraId="520AB5E0" w14:textId="77777777" w:rsidR="00BE1E0D" w:rsidRPr="00567690" w:rsidRDefault="00BE1E0D" w:rsidP="00E132F8">
            <w:pPr>
              <w:pStyle w:val="NoSpacing"/>
              <w:spacing w:before="40" w:after="40"/>
              <w:jc w:val="center"/>
              <w:rPr>
                <w:rFonts w:cs="Arial"/>
                <w:b/>
                <w:bCs/>
                <w:color w:val="FFFFFF" w:themeColor="background1"/>
              </w:rPr>
            </w:pPr>
          </w:p>
        </w:tc>
        <w:tc>
          <w:tcPr>
            <w:tcW w:w="5046" w:type="dxa"/>
            <w:tcBorders>
              <w:left w:val="single" w:sz="4" w:space="0" w:color="FFFFFF" w:themeColor="background1"/>
              <w:right w:val="single" w:sz="4" w:space="0" w:color="E3DED2"/>
            </w:tcBorders>
            <w:shd w:val="clear" w:color="auto" w:fill="6B5340"/>
            <w:vAlign w:val="center"/>
          </w:tcPr>
          <w:p w14:paraId="7FF0301B" w14:textId="35E7BACD" w:rsidR="00BE1E0D" w:rsidRPr="00567690" w:rsidRDefault="00802517" w:rsidP="00E132F8">
            <w:pPr>
              <w:pStyle w:val="Heading2"/>
              <w:spacing w:before="40" w:after="40"/>
              <w:outlineLvl w:val="1"/>
              <w:rPr>
                <w:color w:val="FFFFFF" w:themeColor="background1"/>
                <w:sz w:val="22"/>
                <w:lang w:val="en-NZ"/>
              </w:rPr>
            </w:pPr>
            <w:hyperlink w:anchor="_Ngā_whakatairanga_|" w:history="1">
              <w:proofErr w:type="spellStart"/>
              <w:r w:rsidR="00BE1E0D" w:rsidRPr="00567690">
                <w:rPr>
                  <w:rStyle w:val="Hyperlink"/>
                  <w:color w:val="FFFFFF" w:themeColor="background1"/>
                  <w:sz w:val="22"/>
                  <w:lang w:val="en-NZ"/>
                </w:rPr>
                <w:t>Ngā</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whakatairanga</w:t>
              </w:r>
              <w:proofErr w:type="spellEnd"/>
              <w:r w:rsidR="00BE1E0D" w:rsidRPr="00567690">
                <w:rPr>
                  <w:rStyle w:val="Hyperlink"/>
                  <w:color w:val="FFFFFF" w:themeColor="background1"/>
                  <w:sz w:val="22"/>
                  <w:lang w:val="en-NZ"/>
                </w:rPr>
                <w:t xml:space="preserve"> | Promotion – Kia mana </w:t>
              </w:r>
              <w:proofErr w:type="spellStart"/>
              <w:r w:rsidR="00BE1E0D" w:rsidRPr="00567690">
                <w:rPr>
                  <w:rStyle w:val="Hyperlink"/>
                  <w:color w:val="FFFFFF" w:themeColor="background1"/>
                  <w:sz w:val="22"/>
                  <w:lang w:val="en-NZ"/>
                </w:rPr>
                <w:t>te</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tangata</w:t>
              </w:r>
              <w:proofErr w:type="spellEnd"/>
              <w:r w:rsidR="00BE1E0D" w:rsidRPr="00567690">
                <w:rPr>
                  <w:rStyle w:val="Hyperlink"/>
                  <w:color w:val="FFFFFF" w:themeColor="background1"/>
                  <w:sz w:val="22"/>
                  <w:lang w:val="en-NZ"/>
                </w:rPr>
                <w:t xml:space="preserve"> me </w:t>
              </w:r>
              <w:proofErr w:type="spellStart"/>
              <w:r w:rsidR="00BE1E0D" w:rsidRPr="00567690">
                <w:rPr>
                  <w:rStyle w:val="Hyperlink"/>
                  <w:color w:val="FFFFFF" w:themeColor="background1"/>
                  <w:sz w:val="22"/>
                  <w:lang w:val="en-NZ"/>
                </w:rPr>
                <w:t>te</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whakamahere</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tauwhiro</w:t>
              </w:r>
              <w:proofErr w:type="spellEnd"/>
              <w:r w:rsidR="00BE1E0D" w:rsidRPr="00567690">
                <w:rPr>
                  <w:rStyle w:val="Hyperlink"/>
                  <w:color w:val="FFFFFF" w:themeColor="background1"/>
                  <w:sz w:val="22"/>
                  <w:lang w:val="en-NZ"/>
                </w:rPr>
                <w:t xml:space="preserve"> ā whānau | Normalise person- and whānau-centric care planning</w:t>
              </w:r>
            </w:hyperlink>
          </w:p>
          <w:p w14:paraId="3C7284EE" w14:textId="77777777" w:rsidR="00BE1E0D" w:rsidRPr="00567690" w:rsidRDefault="00BE1E0D" w:rsidP="00E132F8">
            <w:pPr>
              <w:pStyle w:val="NoSpacing"/>
              <w:spacing w:before="40" w:after="40"/>
              <w:jc w:val="center"/>
              <w:rPr>
                <w:rFonts w:cs="Arial"/>
                <w:b/>
                <w:bCs/>
                <w:color w:val="FFFFFF" w:themeColor="background1"/>
              </w:rPr>
            </w:pPr>
          </w:p>
        </w:tc>
        <w:tc>
          <w:tcPr>
            <w:tcW w:w="5046" w:type="dxa"/>
            <w:tcBorders>
              <w:left w:val="single" w:sz="4" w:space="0" w:color="FFFFFF" w:themeColor="background1"/>
              <w:right w:val="single" w:sz="4" w:space="0" w:color="E3DED2"/>
            </w:tcBorders>
            <w:shd w:val="clear" w:color="auto" w:fill="6B5340"/>
            <w:noWrap/>
            <w:tcMar>
              <w:top w:w="57" w:type="dxa"/>
              <w:bottom w:w="57" w:type="dxa"/>
            </w:tcMar>
            <w:vAlign w:val="center"/>
          </w:tcPr>
          <w:p w14:paraId="10626186" w14:textId="7F7AC7AD" w:rsidR="00BE1E0D" w:rsidRPr="00567690" w:rsidRDefault="00802517" w:rsidP="00E132F8">
            <w:pPr>
              <w:pStyle w:val="Heading2"/>
              <w:spacing w:before="40" w:after="40"/>
              <w:outlineLvl w:val="1"/>
              <w:rPr>
                <w:color w:val="FFFFFF" w:themeColor="background1"/>
                <w:sz w:val="22"/>
              </w:rPr>
            </w:pPr>
            <w:hyperlink w:anchor="_Ngā_rauemi_|" w:history="1">
              <w:proofErr w:type="spellStart"/>
              <w:r w:rsidR="00BE1E0D" w:rsidRPr="00567690">
                <w:rPr>
                  <w:rStyle w:val="Hyperlink"/>
                  <w:color w:val="FFFFFF" w:themeColor="background1"/>
                  <w:sz w:val="22"/>
                  <w:lang w:val="en-NZ"/>
                </w:rPr>
                <w:t>Ngā</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rauemi</w:t>
              </w:r>
              <w:proofErr w:type="spellEnd"/>
              <w:r w:rsidR="00BE1E0D" w:rsidRPr="00567690">
                <w:rPr>
                  <w:rStyle w:val="Hyperlink"/>
                  <w:color w:val="FFFFFF" w:themeColor="background1"/>
                  <w:sz w:val="22"/>
                  <w:lang w:val="en-NZ"/>
                </w:rPr>
                <w:t xml:space="preserve"> | Tools and resources – Kia </w:t>
              </w:r>
              <w:proofErr w:type="spellStart"/>
              <w:r w:rsidR="00BE1E0D" w:rsidRPr="00567690">
                <w:rPr>
                  <w:rStyle w:val="Hyperlink"/>
                  <w:color w:val="FFFFFF" w:themeColor="background1"/>
                  <w:sz w:val="22"/>
                  <w:lang w:val="en-NZ"/>
                </w:rPr>
                <w:t>wātea</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katoa</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mai</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te</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whakamahere</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tiaki</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i</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mua</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i</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te</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wā</w:t>
              </w:r>
              <w:proofErr w:type="spellEnd"/>
              <w:r w:rsidR="00BE1E0D" w:rsidRPr="00567690">
                <w:rPr>
                  <w:rStyle w:val="Hyperlink"/>
                  <w:color w:val="FFFFFF" w:themeColor="background1"/>
                  <w:sz w:val="22"/>
                  <w:lang w:val="en-NZ"/>
                </w:rPr>
                <w:t xml:space="preserve"> </w:t>
              </w:r>
              <w:proofErr w:type="spellStart"/>
              <w:r w:rsidR="00BE1E0D" w:rsidRPr="00567690">
                <w:rPr>
                  <w:rStyle w:val="Hyperlink"/>
                  <w:color w:val="FFFFFF" w:themeColor="background1"/>
                  <w:sz w:val="22"/>
                  <w:lang w:val="en-NZ"/>
                </w:rPr>
                <w:t>taumaha</w:t>
              </w:r>
              <w:proofErr w:type="spellEnd"/>
              <w:r w:rsidR="00BE1E0D" w:rsidRPr="00567690">
                <w:rPr>
                  <w:rStyle w:val="Hyperlink"/>
                  <w:color w:val="FFFFFF" w:themeColor="background1"/>
                  <w:sz w:val="22"/>
                  <w:lang w:val="en-NZ"/>
                </w:rPr>
                <w:t xml:space="preserve"> | Advance care planning is available to all</w:t>
              </w:r>
            </w:hyperlink>
            <w:r w:rsidR="00BE1E0D" w:rsidRPr="00567690">
              <w:rPr>
                <w:color w:val="FFFFFF" w:themeColor="background1"/>
                <w:sz w:val="22"/>
              </w:rPr>
              <w:t xml:space="preserve"> </w:t>
            </w:r>
          </w:p>
          <w:p w14:paraId="29441AF6" w14:textId="77777777" w:rsidR="00BE1E0D" w:rsidRPr="00567690" w:rsidRDefault="00BE1E0D" w:rsidP="00E132F8">
            <w:pPr>
              <w:pStyle w:val="NoSpacing"/>
              <w:spacing w:before="40" w:after="40"/>
              <w:jc w:val="center"/>
              <w:rPr>
                <w:rFonts w:cs="Arial"/>
                <w:b/>
                <w:color w:val="FFFFFF" w:themeColor="background1"/>
              </w:rPr>
            </w:pPr>
          </w:p>
        </w:tc>
      </w:tr>
      <w:tr w:rsidR="00BE1E0D" w:rsidRPr="00E132F8" w14:paraId="0FED9D64" w14:textId="77777777" w:rsidTr="00E132F8">
        <w:tc>
          <w:tcPr>
            <w:tcW w:w="5046" w:type="dxa"/>
            <w:tcBorders>
              <w:left w:val="single" w:sz="4" w:space="0" w:color="E3DED2"/>
              <w:right w:val="single" w:sz="4" w:space="0" w:color="E3DED2"/>
            </w:tcBorders>
            <w:shd w:val="clear" w:color="auto" w:fill="auto"/>
          </w:tcPr>
          <w:p w14:paraId="283FC063" w14:textId="024F1AC1" w:rsidR="00BE1E0D" w:rsidRPr="000E32E9" w:rsidRDefault="00BE1E0D" w:rsidP="00E132F8">
            <w:pPr>
              <w:spacing w:before="40" w:after="40"/>
              <w:rPr>
                <w:rFonts w:eastAsia="Times New Roman"/>
                <w:lang w:val="en-NZ" w:eastAsia="en-NZ"/>
              </w:rPr>
            </w:pPr>
            <w:r w:rsidRPr="0097563B">
              <w:rPr>
                <w:lang w:val="en-NZ"/>
              </w:rPr>
              <w:t xml:space="preserve">A commitment to cultural safety that increases health equity is fundamental to support a health system that works for all communities, and particularly Māori as tangata whenua. </w:t>
            </w:r>
            <w:r w:rsidRPr="0097563B">
              <w:rPr>
                <w:rFonts w:eastAsia="Times New Roman"/>
                <w:lang w:val="en-NZ" w:eastAsia="en-NZ"/>
              </w:rPr>
              <w:t>The leadership, management and delivery of advance care planning services is done in partnership with Māori. Services and resources specifically for Māori are created and delivered by Māori. People working in advance care planning enact the principles of Te Tiriti in their work</w:t>
            </w:r>
            <w:r>
              <w:rPr>
                <w:rFonts w:eastAsia="Times New Roman"/>
                <w:lang w:val="en-NZ" w:eastAsia="en-NZ"/>
              </w:rPr>
              <w:t>.</w:t>
            </w:r>
          </w:p>
        </w:tc>
        <w:tc>
          <w:tcPr>
            <w:tcW w:w="5046" w:type="dxa"/>
            <w:tcBorders>
              <w:left w:val="single" w:sz="4" w:space="0" w:color="FFFFFF" w:themeColor="background1"/>
              <w:right w:val="single" w:sz="4" w:space="0" w:color="E3DED2"/>
            </w:tcBorders>
            <w:shd w:val="clear" w:color="auto" w:fill="auto"/>
          </w:tcPr>
          <w:p w14:paraId="768A7AEC" w14:textId="77777777" w:rsidR="00D553A8" w:rsidRDefault="00BE1E0D" w:rsidP="00E132F8">
            <w:pPr>
              <w:pStyle w:val="NoSpacing"/>
              <w:spacing w:before="40" w:after="40" w:line="276" w:lineRule="auto"/>
              <w:rPr>
                <w:rFonts w:cs="Arial"/>
                <w:sz w:val="22"/>
              </w:rPr>
            </w:pPr>
            <w:r w:rsidRPr="00D553A8">
              <w:rPr>
                <w:rFonts w:cs="Arial"/>
                <w:sz w:val="22"/>
              </w:rPr>
              <w:t xml:space="preserve">Consumers talk about what matters to them and their whānau; they are supported to think about what that means for their current and future wellbeing; they can easily capture and share that as they choose. </w:t>
            </w:r>
          </w:p>
          <w:p w14:paraId="30C46CCF" w14:textId="12202725" w:rsidR="00BE1E0D" w:rsidRPr="00D553A8" w:rsidRDefault="00BE1E0D" w:rsidP="00E132F8">
            <w:pPr>
              <w:pStyle w:val="NoSpacing"/>
              <w:spacing w:before="40" w:after="40" w:line="276" w:lineRule="auto"/>
              <w:rPr>
                <w:rFonts w:cs="Arial"/>
                <w:sz w:val="22"/>
              </w:rPr>
            </w:pPr>
            <w:r w:rsidRPr="00D553A8">
              <w:rPr>
                <w:rFonts w:cs="Arial"/>
                <w:sz w:val="22"/>
              </w:rPr>
              <w:t>Health care professionals are planning and delivering person- and whānau-centric care.</w:t>
            </w:r>
          </w:p>
          <w:p w14:paraId="0C39D297" w14:textId="2DEDAD5A" w:rsidR="00BE1E0D" w:rsidRPr="00D553A8" w:rsidRDefault="00802517" w:rsidP="00D553A8">
            <w:pPr>
              <w:pStyle w:val="NoSpacing"/>
              <w:spacing w:before="40" w:after="40" w:line="276" w:lineRule="auto"/>
              <w:rPr>
                <w:rFonts w:cs="Arial"/>
                <w:b/>
                <w:bCs/>
                <w:sz w:val="22"/>
              </w:rPr>
            </w:pPr>
            <w:hyperlink w:anchor="_Whainga_hou_2022–24" w:history="1">
              <w:r w:rsidR="00BE1E0D" w:rsidRPr="00D553A8">
                <w:rPr>
                  <w:rStyle w:val="Hyperlink"/>
                  <w:rFonts w:cs="Arial"/>
                  <w:b/>
                  <w:bCs/>
                  <w:color w:val="auto"/>
                  <w:sz w:val="22"/>
                </w:rPr>
                <w:t xml:space="preserve">View </w:t>
              </w:r>
              <w:proofErr w:type="spellStart"/>
              <w:r w:rsidR="00BE1E0D" w:rsidRPr="00D553A8">
                <w:rPr>
                  <w:rStyle w:val="Hyperlink"/>
                  <w:rFonts w:cs="Arial"/>
                  <w:b/>
                  <w:bCs/>
                  <w:color w:val="auto"/>
                  <w:sz w:val="22"/>
                </w:rPr>
                <w:t>Whainga</w:t>
              </w:r>
              <w:proofErr w:type="spellEnd"/>
              <w:r w:rsidR="00BE1E0D" w:rsidRPr="00D553A8">
                <w:rPr>
                  <w:rStyle w:val="Hyperlink"/>
                  <w:rFonts w:cs="Arial"/>
                  <w:b/>
                  <w:bCs/>
                  <w:color w:val="auto"/>
                  <w:sz w:val="22"/>
                </w:rPr>
                <w:t xml:space="preserve"> </w:t>
              </w:r>
              <w:proofErr w:type="spellStart"/>
              <w:r w:rsidR="00BE1E0D" w:rsidRPr="00D553A8">
                <w:rPr>
                  <w:rStyle w:val="Hyperlink"/>
                  <w:rFonts w:cs="Arial"/>
                  <w:b/>
                  <w:bCs/>
                  <w:color w:val="auto"/>
                  <w:sz w:val="22"/>
                </w:rPr>
                <w:t>hou</w:t>
              </w:r>
              <w:proofErr w:type="spellEnd"/>
              <w:r w:rsidR="00BE1E0D" w:rsidRPr="00D553A8">
                <w:rPr>
                  <w:rStyle w:val="Hyperlink"/>
                  <w:rFonts w:cs="Arial"/>
                  <w:b/>
                  <w:bCs/>
                  <w:color w:val="auto"/>
                  <w:sz w:val="22"/>
                </w:rPr>
                <w:t xml:space="preserve"> 2022–24 | New actions 2022–24 for this workstream</w:t>
              </w:r>
            </w:hyperlink>
          </w:p>
        </w:tc>
        <w:tc>
          <w:tcPr>
            <w:tcW w:w="5046" w:type="dxa"/>
            <w:tcBorders>
              <w:left w:val="single" w:sz="4" w:space="0" w:color="FFFFFF" w:themeColor="background1"/>
              <w:right w:val="single" w:sz="4" w:space="0" w:color="E3DED2"/>
            </w:tcBorders>
            <w:shd w:val="clear" w:color="auto" w:fill="auto"/>
            <w:tcMar>
              <w:top w:w="57" w:type="dxa"/>
              <w:bottom w:w="57" w:type="dxa"/>
            </w:tcMar>
          </w:tcPr>
          <w:p w14:paraId="2150B0FE" w14:textId="77777777" w:rsidR="00BE1E0D" w:rsidRPr="00D553A8" w:rsidRDefault="00BE1E0D" w:rsidP="00E132F8">
            <w:pPr>
              <w:pStyle w:val="NoSpacing"/>
              <w:spacing w:before="40" w:after="40" w:line="276" w:lineRule="auto"/>
              <w:rPr>
                <w:rFonts w:cs="Arial"/>
                <w:b/>
                <w:sz w:val="22"/>
              </w:rPr>
            </w:pPr>
            <w:r w:rsidRPr="00D553A8">
              <w:rPr>
                <w:rFonts w:eastAsia="Times New Roman" w:cs="Arial"/>
                <w:sz w:val="22"/>
                <w:lang w:eastAsia="en-NZ"/>
              </w:rPr>
              <w:t>New Zealanders are supported by tools and resources that make it easy for them to engage in advance care planning.</w:t>
            </w:r>
          </w:p>
          <w:p w14:paraId="2FA2B45A" w14:textId="0254D826" w:rsidR="00BE1E0D" w:rsidRPr="0097563B" w:rsidRDefault="00802517" w:rsidP="00E132F8">
            <w:pPr>
              <w:pStyle w:val="NoSpacing"/>
              <w:spacing w:before="40" w:after="40" w:line="276" w:lineRule="auto"/>
              <w:rPr>
                <w:rFonts w:cs="Arial"/>
                <w:b/>
              </w:rPr>
            </w:pPr>
            <w:hyperlink w:anchor="_Whainga_hou_2022–24_1" w:history="1">
              <w:r w:rsidR="00BE1E0D" w:rsidRPr="00D553A8">
                <w:rPr>
                  <w:rStyle w:val="Hyperlink"/>
                  <w:rFonts w:cs="Arial"/>
                  <w:b/>
                  <w:color w:val="auto"/>
                  <w:sz w:val="22"/>
                </w:rPr>
                <w:t xml:space="preserve">View </w:t>
              </w:r>
              <w:proofErr w:type="spellStart"/>
              <w:r w:rsidR="00BE1E0D" w:rsidRPr="00D553A8">
                <w:rPr>
                  <w:rStyle w:val="Hyperlink"/>
                  <w:rFonts w:cs="Arial"/>
                  <w:b/>
                  <w:color w:val="auto"/>
                  <w:sz w:val="22"/>
                </w:rPr>
                <w:t>Whainga</w:t>
              </w:r>
              <w:proofErr w:type="spellEnd"/>
              <w:r w:rsidR="00BE1E0D" w:rsidRPr="00D553A8">
                <w:rPr>
                  <w:rStyle w:val="Hyperlink"/>
                  <w:rFonts w:cs="Arial"/>
                  <w:b/>
                  <w:color w:val="auto"/>
                  <w:sz w:val="22"/>
                </w:rPr>
                <w:t xml:space="preserve"> </w:t>
              </w:r>
              <w:proofErr w:type="spellStart"/>
              <w:r w:rsidR="00BE1E0D" w:rsidRPr="00D553A8">
                <w:rPr>
                  <w:rStyle w:val="Hyperlink"/>
                  <w:rFonts w:cs="Arial"/>
                  <w:b/>
                  <w:color w:val="auto"/>
                  <w:sz w:val="22"/>
                </w:rPr>
                <w:t>hou</w:t>
              </w:r>
              <w:proofErr w:type="spellEnd"/>
              <w:r w:rsidR="00BE1E0D" w:rsidRPr="00D553A8">
                <w:rPr>
                  <w:rStyle w:val="Hyperlink"/>
                  <w:rFonts w:cs="Arial"/>
                  <w:b/>
                  <w:color w:val="auto"/>
                  <w:sz w:val="22"/>
                </w:rPr>
                <w:t xml:space="preserve"> 2022–24 | New actions 2022–24</w:t>
              </w:r>
              <w:r w:rsidR="00BE1E0D" w:rsidRPr="00D553A8">
                <w:rPr>
                  <w:rStyle w:val="Hyperlink"/>
                  <w:color w:val="auto"/>
                  <w:sz w:val="22"/>
                </w:rPr>
                <w:t xml:space="preserve"> </w:t>
              </w:r>
              <w:r w:rsidR="00BE1E0D" w:rsidRPr="00D553A8">
                <w:rPr>
                  <w:rStyle w:val="Hyperlink"/>
                  <w:rFonts w:cs="Arial"/>
                  <w:b/>
                  <w:color w:val="auto"/>
                  <w:sz w:val="22"/>
                </w:rPr>
                <w:t>for this workstream</w:t>
              </w:r>
            </w:hyperlink>
          </w:p>
        </w:tc>
      </w:tr>
      <w:tr w:rsidR="00BE1E0D" w:rsidRPr="0097563B" w14:paraId="703E938A" w14:textId="77777777" w:rsidTr="00E132F8">
        <w:trPr>
          <w:trHeight w:hRule="exact" w:val="1198"/>
        </w:trPr>
        <w:tc>
          <w:tcPr>
            <w:tcW w:w="5046" w:type="dxa"/>
            <w:tcBorders>
              <w:left w:val="single" w:sz="4" w:space="0" w:color="FFFFFF" w:themeColor="background1"/>
              <w:right w:val="single" w:sz="4" w:space="0" w:color="E3DED2"/>
            </w:tcBorders>
            <w:shd w:val="clear" w:color="auto" w:fill="6B5340"/>
            <w:vAlign w:val="center"/>
          </w:tcPr>
          <w:p w14:paraId="29BBBDC0" w14:textId="1AB5CDD7" w:rsidR="00BE1E0D" w:rsidRPr="00567690" w:rsidRDefault="00802517" w:rsidP="00E132F8">
            <w:pPr>
              <w:pStyle w:val="Heading2"/>
              <w:spacing w:before="40" w:after="40"/>
              <w:outlineLvl w:val="1"/>
              <w:rPr>
                <w:color w:val="FFFFFF" w:themeColor="background1"/>
                <w:sz w:val="22"/>
              </w:rPr>
            </w:pPr>
            <w:hyperlink w:anchor="_Whakangungu_|_Education" w:history="1">
              <w:proofErr w:type="spellStart"/>
              <w:r w:rsidR="00BE1E0D" w:rsidRPr="00567690">
                <w:rPr>
                  <w:rStyle w:val="Hyperlink"/>
                  <w:color w:val="FFFFFF" w:themeColor="background1"/>
                  <w:sz w:val="22"/>
                </w:rPr>
                <w:t>Whakangungu</w:t>
              </w:r>
              <w:proofErr w:type="spellEnd"/>
              <w:r w:rsidR="00BE1E0D" w:rsidRPr="00567690">
                <w:rPr>
                  <w:rStyle w:val="Hyperlink"/>
                  <w:color w:val="FFFFFF" w:themeColor="background1"/>
                  <w:sz w:val="22"/>
                </w:rPr>
                <w:t xml:space="preserve"> | Education and training – He </w:t>
              </w:r>
              <w:proofErr w:type="spellStart"/>
              <w:r w:rsidR="00BE1E0D" w:rsidRPr="00567690">
                <w:rPr>
                  <w:rStyle w:val="Hyperlink"/>
                  <w:color w:val="FFFFFF" w:themeColor="background1"/>
                  <w:sz w:val="22"/>
                </w:rPr>
                <w:t>ohu</w:t>
              </w:r>
              <w:proofErr w:type="spellEnd"/>
              <w:r w:rsidR="00BE1E0D" w:rsidRPr="00567690">
                <w:rPr>
                  <w:rStyle w:val="Hyperlink"/>
                  <w:color w:val="FFFFFF" w:themeColor="background1"/>
                  <w:sz w:val="22"/>
                </w:rPr>
                <w:t xml:space="preserve"> mahi, he </w:t>
              </w:r>
              <w:proofErr w:type="spellStart"/>
              <w:r w:rsidR="00BE1E0D" w:rsidRPr="00567690">
                <w:rPr>
                  <w:rStyle w:val="Hyperlink"/>
                  <w:color w:val="FFFFFF" w:themeColor="background1"/>
                  <w:sz w:val="22"/>
                </w:rPr>
                <w:t>hapori</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hoki</w:t>
              </w:r>
              <w:proofErr w:type="spellEnd"/>
              <w:r w:rsidR="00BE1E0D" w:rsidRPr="00567690">
                <w:rPr>
                  <w:rStyle w:val="Hyperlink"/>
                  <w:color w:val="FFFFFF" w:themeColor="background1"/>
                  <w:sz w:val="22"/>
                </w:rPr>
                <w:t xml:space="preserve"> e rite ana | A prepared workforce and community</w:t>
              </w:r>
            </w:hyperlink>
          </w:p>
          <w:p w14:paraId="226B3FF9" w14:textId="77777777" w:rsidR="00BE1E0D" w:rsidRPr="00567690" w:rsidRDefault="00BE1E0D" w:rsidP="00E132F8">
            <w:pPr>
              <w:pStyle w:val="Heading2"/>
              <w:spacing w:before="40" w:after="40"/>
              <w:outlineLvl w:val="1"/>
              <w:rPr>
                <w:color w:val="FFFFFF" w:themeColor="background1"/>
                <w:sz w:val="22"/>
              </w:rPr>
            </w:pPr>
          </w:p>
        </w:tc>
        <w:tc>
          <w:tcPr>
            <w:tcW w:w="5046" w:type="dxa"/>
            <w:tcBorders>
              <w:left w:val="single" w:sz="4" w:space="0" w:color="FFFFFF" w:themeColor="background1"/>
              <w:right w:val="single" w:sz="4" w:space="0" w:color="E3DED2"/>
            </w:tcBorders>
            <w:shd w:val="clear" w:color="auto" w:fill="6B5340"/>
            <w:vAlign w:val="center"/>
          </w:tcPr>
          <w:p w14:paraId="07820967" w14:textId="65DAF75E" w:rsidR="00BE1E0D" w:rsidRPr="00567690" w:rsidRDefault="00802517" w:rsidP="00E132F8">
            <w:pPr>
              <w:pStyle w:val="Heading2"/>
              <w:spacing w:before="40" w:after="40"/>
              <w:outlineLvl w:val="1"/>
              <w:rPr>
                <w:color w:val="FFFFFF" w:themeColor="background1"/>
                <w:sz w:val="22"/>
              </w:rPr>
            </w:pPr>
            <w:hyperlink w:anchor="_Aroturuki_me_te" w:history="1">
              <w:proofErr w:type="spellStart"/>
              <w:r w:rsidR="00BE1E0D" w:rsidRPr="00567690">
                <w:rPr>
                  <w:rStyle w:val="Hyperlink"/>
                  <w:color w:val="FFFFFF" w:themeColor="background1"/>
                  <w:sz w:val="22"/>
                </w:rPr>
                <w:t>Aroturuki</w:t>
              </w:r>
              <w:proofErr w:type="spellEnd"/>
              <w:r w:rsidR="00BE1E0D" w:rsidRPr="00567690">
                <w:rPr>
                  <w:rStyle w:val="Hyperlink"/>
                  <w:color w:val="FFFFFF" w:themeColor="background1"/>
                  <w:sz w:val="22"/>
                </w:rPr>
                <w:t xml:space="preserve"> me </w:t>
              </w:r>
              <w:proofErr w:type="spellStart"/>
              <w:r w:rsidR="00BE1E0D" w:rsidRPr="00567690">
                <w:rPr>
                  <w:rStyle w:val="Hyperlink"/>
                  <w:color w:val="FFFFFF" w:themeColor="background1"/>
                  <w:sz w:val="22"/>
                </w:rPr>
                <w:t>te</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aromatawai</w:t>
              </w:r>
              <w:proofErr w:type="spellEnd"/>
              <w:r w:rsidR="00BE1E0D" w:rsidRPr="00567690">
                <w:rPr>
                  <w:rStyle w:val="Hyperlink"/>
                  <w:color w:val="FFFFFF" w:themeColor="background1"/>
                  <w:sz w:val="22"/>
                </w:rPr>
                <w:t xml:space="preserve"> | Monitoring and evaluation – </w:t>
              </w:r>
              <w:proofErr w:type="spellStart"/>
              <w:r w:rsidR="00BE1E0D" w:rsidRPr="00567690">
                <w:rPr>
                  <w:rStyle w:val="Hyperlink"/>
                  <w:color w:val="FFFFFF" w:themeColor="background1"/>
                  <w:sz w:val="22"/>
                </w:rPr>
                <w:t>Mā</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te</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kiritaki</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te</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tauwhiro</w:t>
              </w:r>
              <w:proofErr w:type="spellEnd"/>
              <w:r w:rsidR="00BE1E0D" w:rsidRPr="00567690">
                <w:rPr>
                  <w:rStyle w:val="Hyperlink"/>
                  <w:color w:val="FFFFFF" w:themeColor="background1"/>
                  <w:sz w:val="22"/>
                </w:rPr>
                <w:t xml:space="preserve"> e </w:t>
              </w:r>
              <w:proofErr w:type="spellStart"/>
              <w:r w:rsidR="00BE1E0D" w:rsidRPr="00567690">
                <w:rPr>
                  <w:rStyle w:val="Hyperlink"/>
                  <w:color w:val="FFFFFF" w:themeColor="background1"/>
                  <w:sz w:val="22"/>
                </w:rPr>
                <w:t>arataki</w:t>
              </w:r>
              <w:proofErr w:type="spellEnd"/>
              <w:r w:rsidR="00BE1E0D" w:rsidRPr="00567690">
                <w:rPr>
                  <w:rStyle w:val="Hyperlink"/>
                  <w:color w:val="FFFFFF" w:themeColor="background1"/>
                  <w:sz w:val="22"/>
                </w:rPr>
                <w:t xml:space="preserve"> | Care is based on what matters to consumers</w:t>
              </w:r>
            </w:hyperlink>
          </w:p>
          <w:p w14:paraId="22AF7502" w14:textId="77777777" w:rsidR="00BE1E0D" w:rsidRPr="00567690" w:rsidRDefault="00BE1E0D" w:rsidP="00E132F8">
            <w:pPr>
              <w:pStyle w:val="Heading2"/>
              <w:spacing w:before="40" w:after="40"/>
              <w:outlineLvl w:val="1"/>
              <w:rPr>
                <w:color w:val="FFFFFF" w:themeColor="background1"/>
                <w:sz w:val="22"/>
              </w:rPr>
            </w:pPr>
          </w:p>
        </w:tc>
        <w:tc>
          <w:tcPr>
            <w:tcW w:w="5046" w:type="dxa"/>
            <w:tcBorders>
              <w:left w:val="single" w:sz="4" w:space="0" w:color="FFFFFF" w:themeColor="background1"/>
              <w:right w:val="single" w:sz="4" w:space="0" w:color="E3DED2"/>
            </w:tcBorders>
            <w:shd w:val="clear" w:color="auto" w:fill="6B5340"/>
            <w:noWrap/>
            <w:tcMar>
              <w:top w:w="57" w:type="dxa"/>
              <w:bottom w:w="57" w:type="dxa"/>
            </w:tcMar>
          </w:tcPr>
          <w:p w14:paraId="4028973B" w14:textId="463B7C91" w:rsidR="00BE1E0D" w:rsidRPr="00567690" w:rsidRDefault="00802517" w:rsidP="00E132F8">
            <w:pPr>
              <w:pStyle w:val="Heading2"/>
              <w:spacing w:before="40" w:after="40"/>
              <w:outlineLvl w:val="1"/>
              <w:rPr>
                <w:color w:val="FFFFFF" w:themeColor="background1"/>
                <w:sz w:val="22"/>
              </w:rPr>
            </w:pPr>
            <w:hyperlink w:anchor="_Whakakaupapa_|_Implementation" w:history="1">
              <w:proofErr w:type="spellStart"/>
              <w:r w:rsidR="00BE1E0D" w:rsidRPr="00567690">
                <w:rPr>
                  <w:rStyle w:val="Hyperlink"/>
                  <w:color w:val="FFFFFF" w:themeColor="background1"/>
                  <w:sz w:val="22"/>
                </w:rPr>
                <w:t>Whakakaupapa</w:t>
              </w:r>
              <w:proofErr w:type="spellEnd"/>
              <w:r w:rsidR="00BE1E0D" w:rsidRPr="00567690">
                <w:rPr>
                  <w:rStyle w:val="Hyperlink"/>
                  <w:color w:val="FFFFFF" w:themeColor="background1"/>
                  <w:sz w:val="22"/>
                </w:rPr>
                <w:t xml:space="preserve"> | Implementation – Kia </w:t>
              </w:r>
              <w:proofErr w:type="spellStart"/>
              <w:r w:rsidR="00BE1E0D" w:rsidRPr="00567690">
                <w:rPr>
                  <w:rStyle w:val="Hyperlink"/>
                  <w:color w:val="FFFFFF" w:themeColor="background1"/>
                  <w:sz w:val="22"/>
                </w:rPr>
                <w:t>nui</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te</w:t>
              </w:r>
              <w:proofErr w:type="spellEnd"/>
              <w:r w:rsidR="00BE1E0D" w:rsidRPr="00567690">
                <w:rPr>
                  <w:rStyle w:val="Hyperlink"/>
                  <w:color w:val="FFFFFF" w:themeColor="background1"/>
                  <w:sz w:val="22"/>
                </w:rPr>
                <w:t xml:space="preserve"> </w:t>
              </w:r>
              <w:proofErr w:type="spellStart"/>
              <w:r w:rsidR="00BE1E0D" w:rsidRPr="00567690">
                <w:rPr>
                  <w:rStyle w:val="Hyperlink"/>
                  <w:color w:val="FFFFFF" w:themeColor="background1"/>
                  <w:sz w:val="22"/>
                </w:rPr>
                <w:t>hua</w:t>
              </w:r>
              <w:proofErr w:type="spellEnd"/>
              <w:r w:rsidR="00BE1E0D" w:rsidRPr="00567690">
                <w:rPr>
                  <w:rStyle w:val="Hyperlink"/>
                  <w:color w:val="FFFFFF" w:themeColor="background1"/>
                  <w:sz w:val="22"/>
                </w:rPr>
                <w:t xml:space="preserve"> | Maximising value</w:t>
              </w:r>
            </w:hyperlink>
          </w:p>
        </w:tc>
      </w:tr>
      <w:tr w:rsidR="00BE1E0D" w:rsidRPr="0097563B" w14:paraId="4D9B8DBB" w14:textId="77777777" w:rsidTr="00E132F8">
        <w:tc>
          <w:tcPr>
            <w:tcW w:w="5046" w:type="dxa"/>
            <w:tcBorders>
              <w:left w:val="single" w:sz="4" w:space="0" w:color="E3DED2"/>
              <w:bottom w:val="single" w:sz="4" w:space="0" w:color="E3DED2"/>
              <w:right w:val="single" w:sz="4" w:space="0" w:color="E3DED2"/>
            </w:tcBorders>
            <w:shd w:val="clear" w:color="auto" w:fill="auto"/>
          </w:tcPr>
          <w:p w14:paraId="2BAEFE8F" w14:textId="77777777" w:rsidR="00BE1E0D" w:rsidRDefault="00BE1E0D" w:rsidP="00E132F8">
            <w:pPr>
              <w:spacing w:before="40" w:after="40"/>
              <w:rPr>
                <w:lang w:val="en-NZ"/>
              </w:rPr>
            </w:pPr>
            <w:r w:rsidRPr="0097563B">
              <w:rPr>
                <w:lang w:val="en-NZ"/>
              </w:rPr>
              <w:t xml:space="preserve">The health care workforce is confident and skilled to support people and their whānau to </w:t>
            </w:r>
            <w:proofErr w:type="gramStart"/>
            <w:r w:rsidRPr="0097563B">
              <w:rPr>
                <w:lang w:val="en-NZ"/>
              </w:rPr>
              <w:t>safely and effectively think, talk and plan for their care</w:t>
            </w:r>
            <w:proofErr w:type="gramEnd"/>
            <w:r w:rsidRPr="0097563B">
              <w:rPr>
                <w:lang w:val="en-NZ"/>
              </w:rPr>
              <w:t>.</w:t>
            </w:r>
          </w:p>
          <w:p w14:paraId="73687D4D" w14:textId="77777777" w:rsidR="00BE1E0D" w:rsidRDefault="00BE1E0D" w:rsidP="00E132F8">
            <w:pPr>
              <w:spacing w:before="40" w:after="40"/>
              <w:rPr>
                <w:lang w:val="en-NZ"/>
              </w:rPr>
            </w:pPr>
            <w:r w:rsidRPr="0097563B">
              <w:rPr>
                <w:lang w:val="en-NZ"/>
              </w:rPr>
              <w:t>People who want to support members of their whānau or wider community to engage in advance care planning are confident and supported to do so.</w:t>
            </w:r>
          </w:p>
          <w:p w14:paraId="0A9BEC83" w14:textId="40F24159" w:rsidR="00BE1E0D" w:rsidRPr="009C67B1" w:rsidRDefault="00802517" w:rsidP="00E132F8">
            <w:pPr>
              <w:spacing w:before="40" w:after="40"/>
              <w:rPr>
                <w:b/>
                <w:bCs/>
                <w:lang w:val="en-NZ"/>
              </w:rPr>
            </w:pPr>
            <w:hyperlink w:anchor="_Whainga_hou_2022–24_2" w:history="1">
              <w:r w:rsidR="00BE1E0D" w:rsidRPr="000E32E9">
                <w:rPr>
                  <w:rStyle w:val="Hyperlink"/>
                  <w:rFonts w:eastAsia="Times New Roman"/>
                  <w:b/>
                  <w:bCs/>
                  <w:color w:val="auto"/>
                  <w:lang w:val="en-NZ" w:eastAsia="en-NZ"/>
                </w:rPr>
                <w:t xml:space="preserve">View </w:t>
              </w:r>
              <w:proofErr w:type="spellStart"/>
              <w:r w:rsidR="00BE1E0D" w:rsidRPr="000E32E9">
                <w:rPr>
                  <w:rStyle w:val="Hyperlink"/>
                  <w:rFonts w:eastAsia="Times New Roman"/>
                  <w:b/>
                  <w:bCs/>
                  <w:color w:val="auto"/>
                  <w:lang w:val="en-NZ" w:eastAsia="en-NZ"/>
                </w:rPr>
                <w:t>Whainga</w:t>
              </w:r>
              <w:proofErr w:type="spellEnd"/>
              <w:r w:rsidR="00BE1E0D" w:rsidRPr="000E32E9">
                <w:rPr>
                  <w:rStyle w:val="Hyperlink"/>
                  <w:rFonts w:eastAsia="Times New Roman"/>
                  <w:b/>
                  <w:bCs/>
                  <w:color w:val="auto"/>
                  <w:lang w:val="en-NZ" w:eastAsia="en-NZ"/>
                </w:rPr>
                <w:t xml:space="preserve"> </w:t>
              </w:r>
              <w:proofErr w:type="spellStart"/>
              <w:r w:rsidR="00BE1E0D" w:rsidRPr="000E32E9">
                <w:rPr>
                  <w:rStyle w:val="Hyperlink"/>
                  <w:rFonts w:eastAsia="Times New Roman"/>
                  <w:b/>
                  <w:bCs/>
                  <w:color w:val="auto"/>
                  <w:lang w:val="en-NZ" w:eastAsia="en-NZ"/>
                </w:rPr>
                <w:t>hou</w:t>
              </w:r>
              <w:proofErr w:type="spellEnd"/>
              <w:r w:rsidR="00BE1E0D" w:rsidRPr="000E32E9">
                <w:rPr>
                  <w:rStyle w:val="Hyperlink"/>
                  <w:rFonts w:eastAsia="Times New Roman"/>
                  <w:b/>
                  <w:bCs/>
                  <w:color w:val="auto"/>
                  <w:lang w:val="en-NZ" w:eastAsia="en-NZ"/>
                </w:rPr>
                <w:t xml:space="preserve"> 2022–24 | New actions 2022–24</w:t>
              </w:r>
              <w:r w:rsidR="00BE1E0D" w:rsidRPr="000E32E9">
                <w:rPr>
                  <w:rStyle w:val="Hyperlink"/>
                  <w:color w:val="auto"/>
                </w:rPr>
                <w:t xml:space="preserve"> </w:t>
              </w:r>
              <w:r w:rsidR="00BE1E0D" w:rsidRPr="000E32E9">
                <w:rPr>
                  <w:rStyle w:val="Hyperlink"/>
                  <w:rFonts w:eastAsia="Times New Roman"/>
                  <w:b/>
                  <w:bCs/>
                  <w:color w:val="auto"/>
                  <w:lang w:val="en-NZ" w:eastAsia="en-NZ"/>
                </w:rPr>
                <w:t>for this workstream</w:t>
              </w:r>
            </w:hyperlink>
          </w:p>
        </w:tc>
        <w:tc>
          <w:tcPr>
            <w:tcW w:w="5046" w:type="dxa"/>
            <w:tcBorders>
              <w:left w:val="single" w:sz="4" w:space="0" w:color="FFFFFF" w:themeColor="background1"/>
              <w:bottom w:val="single" w:sz="4" w:space="0" w:color="E3DED2"/>
              <w:right w:val="single" w:sz="4" w:space="0" w:color="E3DED2"/>
            </w:tcBorders>
            <w:shd w:val="clear" w:color="auto" w:fill="auto"/>
          </w:tcPr>
          <w:p w14:paraId="1ACD02AF" w14:textId="77777777" w:rsidR="00BE1E0D" w:rsidRPr="0097563B" w:rsidRDefault="00BE1E0D" w:rsidP="00E132F8">
            <w:pPr>
              <w:spacing w:before="40" w:after="40"/>
              <w:rPr>
                <w:lang w:val="en-NZ"/>
              </w:rPr>
            </w:pPr>
            <w:r w:rsidRPr="0097563B">
              <w:rPr>
                <w:lang w:val="en-NZ"/>
              </w:rPr>
              <w:t>Measurement and evaluation show the programme is meeting the needs of consumers, health care workers and providers.</w:t>
            </w:r>
          </w:p>
          <w:p w14:paraId="45ECA3AE" w14:textId="3058390D" w:rsidR="00BE1E0D" w:rsidRPr="009C67B1" w:rsidRDefault="00802517" w:rsidP="00E132F8">
            <w:pPr>
              <w:spacing w:before="40" w:after="40"/>
              <w:rPr>
                <w:b/>
                <w:bCs/>
                <w:lang w:val="en-NZ"/>
              </w:rPr>
            </w:pPr>
            <w:hyperlink w:anchor="_Whainga_hou_2022–24_3" w:history="1">
              <w:r w:rsidR="00BE1E0D" w:rsidRPr="000E32E9">
                <w:rPr>
                  <w:rStyle w:val="Hyperlink"/>
                  <w:rFonts w:eastAsia="Times New Roman"/>
                  <w:b/>
                  <w:bCs/>
                  <w:color w:val="auto"/>
                  <w:lang w:val="en-NZ" w:eastAsia="en-NZ"/>
                </w:rPr>
                <w:t xml:space="preserve">View </w:t>
              </w:r>
              <w:proofErr w:type="spellStart"/>
              <w:r w:rsidR="00BE1E0D" w:rsidRPr="000E32E9">
                <w:rPr>
                  <w:rStyle w:val="Hyperlink"/>
                  <w:rFonts w:eastAsia="Times New Roman"/>
                  <w:b/>
                  <w:bCs/>
                  <w:color w:val="auto"/>
                  <w:lang w:val="en-NZ" w:eastAsia="en-NZ"/>
                </w:rPr>
                <w:t>Whainga</w:t>
              </w:r>
              <w:proofErr w:type="spellEnd"/>
              <w:r w:rsidR="00BE1E0D" w:rsidRPr="000E32E9">
                <w:rPr>
                  <w:rStyle w:val="Hyperlink"/>
                  <w:rFonts w:eastAsia="Times New Roman"/>
                  <w:b/>
                  <w:bCs/>
                  <w:color w:val="auto"/>
                  <w:lang w:val="en-NZ" w:eastAsia="en-NZ"/>
                </w:rPr>
                <w:t xml:space="preserve"> </w:t>
              </w:r>
              <w:proofErr w:type="spellStart"/>
              <w:r w:rsidR="00BE1E0D" w:rsidRPr="000E32E9">
                <w:rPr>
                  <w:rStyle w:val="Hyperlink"/>
                  <w:rFonts w:eastAsia="Times New Roman"/>
                  <w:b/>
                  <w:bCs/>
                  <w:color w:val="auto"/>
                  <w:lang w:val="en-NZ" w:eastAsia="en-NZ"/>
                </w:rPr>
                <w:t>hou</w:t>
              </w:r>
              <w:proofErr w:type="spellEnd"/>
              <w:r w:rsidR="00BE1E0D" w:rsidRPr="000E32E9">
                <w:rPr>
                  <w:rStyle w:val="Hyperlink"/>
                  <w:rFonts w:eastAsia="Times New Roman"/>
                  <w:b/>
                  <w:bCs/>
                  <w:color w:val="auto"/>
                  <w:lang w:val="en-NZ" w:eastAsia="en-NZ"/>
                </w:rPr>
                <w:t xml:space="preserve"> 2022–24 | New actions 2022–24</w:t>
              </w:r>
              <w:r w:rsidR="00BE1E0D" w:rsidRPr="000E32E9">
                <w:rPr>
                  <w:rStyle w:val="Hyperlink"/>
                  <w:color w:val="auto"/>
                </w:rPr>
                <w:t xml:space="preserve"> </w:t>
              </w:r>
              <w:r w:rsidR="00BE1E0D" w:rsidRPr="000E32E9">
                <w:rPr>
                  <w:rStyle w:val="Hyperlink"/>
                  <w:rFonts w:eastAsia="Times New Roman"/>
                  <w:b/>
                  <w:bCs/>
                  <w:color w:val="auto"/>
                  <w:lang w:val="en-NZ" w:eastAsia="en-NZ"/>
                </w:rPr>
                <w:t>for this workstream</w:t>
              </w:r>
            </w:hyperlink>
          </w:p>
        </w:tc>
        <w:tc>
          <w:tcPr>
            <w:tcW w:w="5046" w:type="dxa"/>
            <w:tcBorders>
              <w:left w:val="single" w:sz="4" w:space="0" w:color="FFFFFF" w:themeColor="background1"/>
              <w:bottom w:val="single" w:sz="4" w:space="0" w:color="E3DED2"/>
              <w:right w:val="single" w:sz="4" w:space="0" w:color="E3DED2"/>
            </w:tcBorders>
            <w:shd w:val="clear" w:color="auto" w:fill="auto"/>
            <w:tcMar>
              <w:top w:w="57" w:type="dxa"/>
              <w:bottom w:w="57" w:type="dxa"/>
            </w:tcMar>
          </w:tcPr>
          <w:p w14:paraId="22501537" w14:textId="77777777" w:rsidR="00BE1E0D" w:rsidRDefault="00BE1E0D" w:rsidP="00E132F8">
            <w:pPr>
              <w:spacing w:before="40" w:after="40"/>
              <w:rPr>
                <w:lang w:val="en-NZ"/>
              </w:rPr>
            </w:pPr>
            <w:r w:rsidRPr="0097563B">
              <w:rPr>
                <w:lang w:val="en-NZ"/>
              </w:rPr>
              <w:t xml:space="preserve">What is important to each person and their whānau is recorded, shared, </w:t>
            </w:r>
            <w:proofErr w:type="gramStart"/>
            <w:r w:rsidRPr="0097563B">
              <w:rPr>
                <w:lang w:val="en-NZ"/>
              </w:rPr>
              <w:t>valued</w:t>
            </w:r>
            <w:proofErr w:type="gramEnd"/>
            <w:r w:rsidRPr="0097563B">
              <w:rPr>
                <w:lang w:val="en-NZ"/>
              </w:rPr>
              <w:t xml:space="preserve"> and used to inform health care planning and delivery for them.</w:t>
            </w:r>
          </w:p>
          <w:p w14:paraId="754AB200" w14:textId="70A20A37" w:rsidR="00BE1E0D" w:rsidRPr="009C67B1" w:rsidRDefault="00BF3644" w:rsidP="00E132F8">
            <w:pPr>
              <w:spacing w:before="40" w:after="40"/>
              <w:rPr>
                <w:b/>
                <w:bCs/>
                <w:lang w:val="en-NZ"/>
              </w:rPr>
            </w:pPr>
            <w:r>
              <w:rPr>
                <w:noProof/>
              </w:rPr>
              <w:drawing>
                <wp:anchor distT="0" distB="0" distL="114300" distR="114300" simplePos="0" relativeHeight="251660288" behindDoc="1" locked="0" layoutInCell="1" allowOverlap="1" wp14:anchorId="58DE99B7" wp14:editId="15177138">
                  <wp:simplePos x="0" y="0"/>
                  <wp:positionH relativeFrom="page">
                    <wp:posOffset>783590</wp:posOffset>
                  </wp:positionH>
                  <wp:positionV relativeFrom="page">
                    <wp:posOffset>1204433</wp:posOffset>
                  </wp:positionV>
                  <wp:extent cx="3067050" cy="1538605"/>
                  <wp:effectExtent l="0" t="0" r="0" b="4445"/>
                  <wp:wrapNone/>
                  <wp:docPr id="1"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rotWithShape="1">
                          <a:blip r:embed="rId17" cstate="print">
                            <a:extLst>
                              <a:ext uri="{28A0092B-C50C-407E-A947-70E740481C1C}">
                                <a14:useLocalDpi xmlns:a14="http://schemas.microsoft.com/office/drawing/2010/main" val="0"/>
                              </a:ext>
                            </a:extLst>
                          </a:blip>
                          <a:srcRect l="71498" t="79636" r="-202" b="-1"/>
                          <a:stretch/>
                        </pic:blipFill>
                        <pic:spPr bwMode="auto">
                          <a:xfrm>
                            <a:off x="0" y="0"/>
                            <a:ext cx="3067050"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w:anchor="_Whainga_hou_2022–24_4" w:history="1">
              <w:r w:rsidR="00BE1E0D" w:rsidRPr="000E32E9">
                <w:rPr>
                  <w:rStyle w:val="Hyperlink"/>
                  <w:rFonts w:eastAsia="Times New Roman"/>
                  <w:b/>
                  <w:bCs/>
                  <w:color w:val="auto"/>
                  <w:lang w:val="en-NZ" w:eastAsia="en-NZ"/>
                </w:rPr>
                <w:t xml:space="preserve">View </w:t>
              </w:r>
              <w:proofErr w:type="spellStart"/>
              <w:r w:rsidR="00BE1E0D" w:rsidRPr="000E32E9">
                <w:rPr>
                  <w:rStyle w:val="Hyperlink"/>
                  <w:rFonts w:eastAsia="Times New Roman"/>
                  <w:b/>
                  <w:bCs/>
                  <w:color w:val="auto"/>
                  <w:lang w:val="en-NZ" w:eastAsia="en-NZ"/>
                </w:rPr>
                <w:t>Whainga</w:t>
              </w:r>
              <w:proofErr w:type="spellEnd"/>
              <w:r w:rsidR="00BE1E0D" w:rsidRPr="000E32E9">
                <w:rPr>
                  <w:rStyle w:val="Hyperlink"/>
                  <w:rFonts w:eastAsia="Times New Roman"/>
                  <w:b/>
                  <w:bCs/>
                  <w:color w:val="auto"/>
                  <w:lang w:val="en-NZ" w:eastAsia="en-NZ"/>
                </w:rPr>
                <w:t xml:space="preserve"> </w:t>
              </w:r>
              <w:proofErr w:type="spellStart"/>
              <w:r w:rsidR="00BE1E0D" w:rsidRPr="000E32E9">
                <w:rPr>
                  <w:rStyle w:val="Hyperlink"/>
                  <w:rFonts w:eastAsia="Times New Roman"/>
                  <w:b/>
                  <w:bCs/>
                  <w:color w:val="auto"/>
                  <w:lang w:val="en-NZ" w:eastAsia="en-NZ"/>
                </w:rPr>
                <w:t>hou</w:t>
              </w:r>
              <w:proofErr w:type="spellEnd"/>
              <w:r w:rsidR="00BE1E0D" w:rsidRPr="000E32E9">
                <w:rPr>
                  <w:rStyle w:val="Hyperlink"/>
                  <w:rFonts w:eastAsia="Times New Roman"/>
                  <w:b/>
                  <w:bCs/>
                  <w:color w:val="auto"/>
                  <w:lang w:val="en-NZ" w:eastAsia="en-NZ"/>
                </w:rPr>
                <w:t xml:space="preserve"> 2022–24 | New actions 2022–24</w:t>
              </w:r>
              <w:r w:rsidR="00BE1E0D" w:rsidRPr="000E32E9">
                <w:rPr>
                  <w:rStyle w:val="Hyperlink"/>
                  <w:color w:val="auto"/>
                </w:rPr>
                <w:t xml:space="preserve"> </w:t>
              </w:r>
              <w:r w:rsidR="00BE1E0D" w:rsidRPr="000E32E9">
                <w:rPr>
                  <w:rStyle w:val="Hyperlink"/>
                  <w:rFonts w:eastAsia="Times New Roman"/>
                  <w:b/>
                  <w:bCs/>
                  <w:color w:val="auto"/>
                  <w:lang w:val="en-NZ" w:eastAsia="en-NZ"/>
                </w:rPr>
                <w:t>for this workstream</w:t>
              </w:r>
            </w:hyperlink>
          </w:p>
        </w:tc>
      </w:tr>
    </w:tbl>
    <w:p w14:paraId="370D0261" w14:textId="02C88327" w:rsidR="00BF3644" w:rsidRPr="00BF3644" w:rsidRDefault="00BF3644" w:rsidP="00BF3644">
      <w:pPr>
        <w:tabs>
          <w:tab w:val="left" w:pos="1014"/>
        </w:tabs>
        <w:sectPr w:rsidR="00BF3644" w:rsidRPr="00BF3644" w:rsidSect="00831F36">
          <w:pgSz w:w="16838" w:h="11906" w:orient="landscape" w:code="9"/>
          <w:pgMar w:top="510" w:right="680" w:bottom="510" w:left="680" w:header="567" w:footer="567" w:gutter="0"/>
          <w:cols w:space="708"/>
          <w:docGrid w:linePitch="360"/>
        </w:sectPr>
      </w:pPr>
    </w:p>
    <w:p w14:paraId="0748E5BF" w14:textId="3A642AF5" w:rsidR="00AD2423" w:rsidRDefault="00AD2423" w:rsidP="0029240C">
      <w:pPr>
        <w:pStyle w:val="Heading1"/>
      </w:pPr>
      <w:bookmarkStart w:id="2" w:name="_Mana_whakahaere_|"/>
      <w:bookmarkStart w:id="3" w:name="_Strategy_and_road"/>
      <w:bookmarkEnd w:id="2"/>
      <w:bookmarkEnd w:id="3"/>
      <w:r>
        <w:rPr>
          <w:lang w:val="en-NZ"/>
        </w:rPr>
        <w:lastRenderedPageBreak/>
        <w:t>S</w:t>
      </w:r>
      <w:r w:rsidRPr="00AD2423">
        <w:rPr>
          <w:lang w:val="en-NZ"/>
        </w:rPr>
        <w:t>trategy and road map of actions for each workstream</w:t>
      </w:r>
    </w:p>
    <w:p w14:paraId="738AD8C4" w14:textId="4F857A9A" w:rsidR="00637C1C" w:rsidRDefault="7338E29A" w:rsidP="4906F41E">
      <w:pPr>
        <w:pStyle w:val="Heading2"/>
        <w:rPr>
          <w:b w:val="0"/>
          <w:bCs w:val="0"/>
          <w:i/>
          <w:iCs/>
          <w:lang w:eastAsia="en-NZ"/>
        </w:rPr>
      </w:pPr>
      <w:r>
        <w:t xml:space="preserve">Mana </w:t>
      </w:r>
      <w:proofErr w:type="spellStart"/>
      <w:r>
        <w:t>whakahaere</w:t>
      </w:r>
      <w:proofErr w:type="spellEnd"/>
      <w:r>
        <w:t xml:space="preserve"> | Governance and leadership </w:t>
      </w:r>
      <w:r w:rsidR="5005C602">
        <w:t xml:space="preserve">– </w:t>
      </w:r>
      <w:proofErr w:type="spellStart"/>
      <w:r w:rsidR="58F17F56">
        <w:t>Tā</w:t>
      </w:r>
      <w:proofErr w:type="spellEnd"/>
      <w:r w:rsidR="5005C602">
        <w:t xml:space="preserve"> </w:t>
      </w:r>
      <w:proofErr w:type="spellStart"/>
      <w:r w:rsidR="58F17F56">
        <w:t>te</w:t>
      </w:r>
      <w:proofErr w:type="spellEnd"/>
      <w:r w:rsidR="58F17F56">
        <w:t xml:space="preserve"> </w:t>
      </w:r>
      <w:proofErr w:type="spellStart"/>
      <w:r w:rsidR="58F17F56">
        <w:t>tirohanga</w:t>
      </w:r>
      <w:proofErr w:type="spellEnd"/>
      <w:r w:rsidR="58F17F56">
        <w:t xml:space="preserve"> Māori | </w:t>
      </w:r>
      <w:r w:rsidR="00D73800">
        <w:br/>
      </w:r>
      <w:r w:rsidR="58F17F56">
        <w:t>Supporting cultural safety</w:t>
      </w:r>
    </w:p>
    <w:p w14:paraId="58BCBA6F" w14:textId="03732624" w:rsidR="00256B69" w:rsidRPr="00A01E57" w:rsidRDefault="00256B69" w:rsidP="00A01E57">
      <w:pPr>
        <w:pStyle w:val="Heading3"/>
      </w:pPr>
      <w:proofErr w:type="spellStart"/>
      <w:r w:rsidRPr="00A01E57">
        <w:t>Ngā</w:t>
      </w:r>
      <w:proofErr w:type="spellEnd"/>
      <w:r w:rsidRPr="00A01E57">
        <w:t xml:space="preserve"> </w:t>
      </w:r>
      <w:proofErr w:type="spellStart"/>
      <w:r w:rsidRPr="00A01E57">
        <w:t>tino</w:t>
      </w:r>
      <w:proofErr w:type="spellEnd"/>
      <w:r w:rsidRPr="00A01E57">
        <w:t xml:space="preserve"> </w:t>
      </w:r>
      <w:proofErr w:type="spellStart"/>
      <w:r w:rsidRPr="00A01E57">
        <w:t>whāinga</w:t>
      </w:r>
      <w:proofErr w:type="spellEnd"/>
      <w:r w:rsidRPr="00A01E57">
        <w:t xml:space="preserve"> | Objectives</w:t>
      </w:r>
    </w:p>
    <w:p w14:paraId="5B490C5D" w14:textId="77777777" w:rsidR="00256B69" w:rsidRPr="00D728E8" w:rsidRDefault="440926B4" w:rsidP="00A01E57">
      <w:pPr>
        <w:rPr>
          <w:rFonts w:eastAsia="Times New Roman"/>
          <w:lang w:val="en-NZ" w:eastAsia="en-NZ"/>
        </w:rPr>
      </w:pPr>
      <w:r w:rsidRPr="4906F41E">
        <w:rPr>
          <w:lang w:val="en-NZ"/>
        </w:rPr>
        <w:t xml:space="preserve">A commitment to cultural safety that increases health equity is fundamental to support a health system that works for all communities, and particularly Māori as tangata whenua. </w:t>
      </w:r>
      <w:r w:rsidRPr="4906F41E">
        <w:rPr>
          <w:rFonts w:eastAsia="Times New Roman"/>
          <w:lang w:val="en-NZ" w:eastAsia="en-NZ"/>
        </w:rPr>
        <w:t>The leadership, management and delivery of advance care planning services is done in partnership with Māori. Services and resources specifically for Māori are created and delivered by Māori. People working in advance care planning enact the following principles of Te Tiriti in their work:</w:t>
      </w:r>
    </w:p>
    <w:p w14:paraId="1C6C3609" w14:textId="064CDF5A" w:rsidR="00256B69" w:rsidRPr="00D728E8" w:rsidRDefault="440926B4" w:rsidP="00A01E57">
      <w:pPr>
        <w:rPr>
          <w:lang w:val="en-NZ"/>
        </w:rPr>
      </w:pPr>
      <w:proofErr w:type="spellStart"/>
      <w:r w:rsidRPr="4906F41E">
        <w:rPr>
          <w:b/>
          <w:bCs/>
          <w:lang w:val="en-NZ"/>
        </w:rPr>
        <w:t>Wairuatanga</w:t>
      </w:r>
      <w:proofErr w:type="spellEnd"/>
      <w:r w:rsidRPr="4906F41E">
        <w:rPr>
          <w:lang w:val="en-NZ"/>
        </w:rPr>
        <w:t xml:space="preserve"> – the advance care planning and clinical communication training programme prioritises Māori world views, values and beliefs into care and treatment planning. Wairua informs the leadership,</w:t>
      </w:r>
      <w:r w:rsidR="00DC4126">
        <w:rPr>
          <w:lang w:val="en-NZ"/>
        </w:rPr>
        <w:t xml:space="preserve"> </w:t>
      </w:r>
      <w:proofErr w:type="gramStart"/>
      <w:r w:rsidRPr="4906F41E">
        <w:rPr>
          <w:lang w:val="en-NZ"/>
        </w:rPr>
        <w:t>management</w:t>
      </w:r>
      <w:proofErr w:type="gramEnd"/>
      <w:r w:rsidRPr="4906F41E">
        <w:rPr>
          <w:lang w:val="en-NZ"/>
        </w:rPr>
        <w:t xml:space="preserve"> and delivery of services. It is understood that </w:t>
      </w:r>
      <w:proofErr w:type="spellStart"/>
      <w:r w:rsidRPr="4906F41E">
        <w:rPr>
          <w:lang w:val="en-NZ"/>
        </w:rPr>
        <w:t>wairuatanga</w:t>
      </w:r>
      <w:proofErr w:type="spellEnd"/>
      <w:r w:rsidRPr="4906F41E">
        <w:rPr>
          <w:lang w:val="en-NZ"/>
        </w:rPr>
        <w:t xml:space="preserve"> is the core of the Māori world and supports Māori to live, thrive and flourish as Māori and can support all peoples to do the same. </w:t>
      </w:r>
    </w:p>
    <w:p w14:paraId="7E61C079" w14:textId="6E87EC21" w:rsidR="00256B69" w:rsidRPr="00D728E8" w:rsidRDefault="440926B4" w:rsidP="00D728E8">
      <w:pPr>
        <w:rPr>
          <w:lang w:val="en-NZ"/>
        </w:rPr>
      </w:pPr>
      <w:proofErr w:type="spellStart"/>
      <w:r w:rsidRPr="4906F41E">
        <w:rPr>
          <w:b/>
          <w:bCs/>
          <w:lang w:val="en-NZ"/>
        </w:rPr>
        <w:t>Kāwanatanga</w:t>
      </w:r>
      <w:proofErr w:type="spellEnd"/>
      <w:r w:rsidRPr="4906F41E">
        <w:rPr>
          <w:lang w:val="en-NZ"/>
        </w:rPr>
        <w:t xml:space="preserve"> – </w:t>
      </w:r>
      <w:r w:rsidR="00952C63" w:rsidRPr="00952C63">
        <w:rPr>
          <w:rFonts w:eastAsia="Calibri"/>
          <w:lang w:val="en-NZ"/>
        </w:rPr>
        <w:t>in advance care planning, shared decision-making is used to plan care and make health</w:t>
      </w:r>
      <w:r w:rsidR="00165F44">
        <w:rPr>
          <w:rFonts w:eastAsia="Calibri"/>
          <w:lang w:val="en-NZ"/>
        </w:rPr>
        <w:t xml:space="preserve"> </w:t>
      </w:r>
      <w:r w:rsidR="00952C63" w:rsidRPr="00952C63">
        <w:rPr>
          <w:rFonts w:eastAsia="Calibri"/>
          <w:lang w:val="en-NZ"/>
        </w:rPr>
        <w:t>care treatment decisions. This ensures power is shared and that the care and treatment decisions align with what matters most to the person and their whānau.</w:t>
      </w:r>
    </w:p>
    <w:p w14:paraId="0721CD8F" w14:textId="21FA6C75" w:rsidR="00256B69" w:rsidRPr="00D728E8" w:rsidRDefault="440926B4" w:rsidP="00D728E8">
      <w:pPr>
        <w:rPr>
          <w:lang w:val="en-NZ"/>
        </w:rPr>
      </w:pPr>
      <w:bookmarkStart w:id="4" w:name="_Hlk85023614"/>
      <w:r w:rsidRPr="76998BF7">
        <w:rPr>
          <w:b/>
          <w:bCs/>
          <w:lang w:val="en-NZ"/>
        </w:rPr>
        <w:t xml:space="preserve">Tino rangatiratanga </w:t>
      </w:r>
      <w:r w:rsidRPr="76998BF7">
        <w:rPr>
          <w:lang w:val="en-NZ"/>
        </w:rPr>
        <w:t>– advance care planning provides for Māori autonomy and mana motuhake in the design, delivery and monitoring of services and resources. It enables the right for Māori to exercise authority over their lives according to te ao Māori (the Māori world) view. Te ao Māori is expressed through tikanga and kawa. It</w:t>
      </w:r>
      <w:r w:rsidR="00DC4126">
        <w:rPr>
          <w:lang w:val="en-NZ"/>
        </w:rPr>
        <w:t xml:space="preserve"> </w:t>
      </w:r>
      <w:r w:rsidRPr="76998BF7">
        <w:rPr>
          <w:lang w:val="en-NZ"/>
        </w:rPr>
        <w:t xml:space="preserve">encompasses spirituality, cosmology, whakapapa, history, knowledge, cultural </w:t>
      </w:r>
      <w:proofErr w:type="gramStart"/>
      <w:r w:rsidRPr="76998BF7">
        <w:rPr>
          <w:lang w:val="en-NZ"/>
        </w:rPr>
        <w:t>values</w:t>
      </w:r>
      <w:proofErr w:type="gramEnd"/>
      <w:r w:rsidRPr="76998BF7">
        <w:rPr>
          <w:lang w:val="en-NZ"/>
        </w:rPr>
        <w:t xml:space="preserve"> and beliefs</w:t>
      </w:r>
      <w:r w:rsidR="005E5323">
        <w:rPr>
          <w:lang w:val="en-NZ"/>
        </w:rPr>
        <w:t>,</w:t>
      </w:r>
      <w:r w:rsidRPr="76998BF7">
        <w:rPr>
          <w:lang w:val="en-NZ"/>
        </w:rPr>
        <w:t xml:space="preserve"> and is encapsulated within mātauranga Māori.</w:t>
      </w:r>
      <w:bookmarkEnd w:id="4"/>
    </w:p>
    <w:p w14:paraId="15D811A5" w14:textId="34ACB3A6" w:rsidR="000F7086" w:rsidRPr="00D728E8" w:rsidRDefault="440926B4" w:rsidP="76998BF7">
      <w:pPr>
        <w:pStyle w:val="NoSpacing"/>
        <w:spacing w:before="120" w:line="276" w:lineRule="auto"/>
        <w:rPr>
          <w:rFonts w:cs="Arial"/>
          <w:sz w:val="22"/>
        </w:rPr>
      </w:pPr>
      <w:proofErr w:type="spellStart"/>
      <w:r w:rsidRPr="76998BF7">
        <w:rPr>
          <w:rFonts w:cs="Arial"/>
          <w:b/>
          <w:bCs/>
          <w:sz w:val="22"/>
          <w:lang w:val="en-NZ"/>
        </w:rPr>
        <w:t>Ōritetanga</w:t>
      </w:r>
      <w:proofErr w:type="spellEnd"/>
      <w:r w:rsidRPr="76998BF7">
        <w:rPr>
          <w:rFonts w:cs="Arial"/>
          <w:sz w:val="22"/>
          <w:lang w:val="en-NZ"/>
        </w:rPr>
        <w:t xml:space="preserve"> – advance care planning contributes to equity for Māori by including specific actions that support access and equitable outcomes for whānau</w:t>
      </w:r>
      <w:r w:rsidR="00DC4126">
        <w:rPr>
          <w:rFonts w:cs="Arial"/>
          <w:sz w:val="22"/>
          <w:lang w:val="en-NZ"/>
        </w:rPr>
        <w:t xml:space="preserve"> </w:t>
      </w:r>
      <w:r w:rsidRPr="76998BF7">
        <w:rPr>
          <w:rFonts w:cs="Arial"/>
          <w:sz w:val="22"/>
          <w:lang w:val="en-NZ"/>
        </w:rPr>
        <w:t>Māori, enhancing mana of people over their life course and contributing to the overall health and wellbeing of Māori.</w:t>
      </w:r>
    </w:p>
    <w:p w14:paraId="00EA2E8C" w14:textId="7A9211B7" w:rsidR="00256B69" w:rsidRPr="00D728E8" w:rsidRDefault="00256B69" w:rsidP="00A01E57">
      <w:pPr>
        <w:pStyle w:val="Heading3"/>
      </w:pPr>
      <w:bookmarkStart w:id="5" w:name="Title"/>
      <w:bookmarkEnd w:id="5"/>
      <w:proofErr w:type="spellStart"/>
      <w:r w:rsidRPr="00D728E8">
        <w:t>Ngā</w:t>
      </w:r>
      <w:proofErr w:type="spellEnd"/>
      <w:r w:rsidRPr="00D728E8">
        <w:t xml:space="preserve"> </w:t>
      </w:r>
      <w:proofErr w:type="spellStart"/>
      <w:r w:rsidRPr="00D728E8">
        <w:t>rautaki</w:t>
      </w:r>
      <w:proofErr w:type="spellEnd"/>
      <w:r w:rsidRPr="00D728E8">
        <w:t xml:space="preserve"> | Strategies</w:t>
      </w:r>
    </w:p>
    <w:p w14:paraId="33086503" w14:textId="4F5FCA50" w:rsidR="00256B69" w:rsidRPr="00D728E8" w:rsidRDefault="00256B69" w:rsidP="004E5407">
      <w:pPr>
        <w:pStyle w:val="Bullets"/>
        <w:numPr>
          <w:ilvl w:val="0"/>
          <w:numId w:val="22"/>
        </w:numPr>
        <w:ind w:left="426"/>
      </w:pPr>
      <w:bookmarkStart w:id="6" w:name="_Hlk89692790"/>
      <w:r w:rsidRPr="00D728E8">
        <w:t>Increase Māori representation at governance level nationally and influence an increase at local level.</w:t>
      </w:r>
    </w:p>
    <w:p w14:paraId="6417E7C0" w14:textId="77777777" w:rsidR="00256B69" w:rsidRPr="00D728E8" w:rsidRDefault="00256B69" w:rsidP="004E5407">
      <w:pPr>
        <w:pStyle w:val="Bullets"/>
        <w:numPr>
          <w:ilvl w:val="0"/>
          <w:numId w:val="22"/>
        </w:numPr>
        <w:ind w:left="426"/>
      </w:pPr>
      <w:r w:rsidRPr="00D728E8">
        <w:t xml:space="preserve">Support Māori in the workforce to apply for positions in advance care planning leadership, </w:t>
      </w:r>
      <w:proofErr w:type="gramStart"/>
      <w:r w:rsidRPr="00D728E8">
        <w:t>implementation</w:t>
      </w:r>
      <w:proofErr w:type="gramEnd"/>
      <w:r w:rsidRPr="00D728E8">
        <w:t xml:space="preserve"> and training.</w:t>
      </w:r>
    </w:p>
    <w:p w14:paraId="042296EB" w14:textId="7A5960A4" w:rsidR="00256B69" w:rsidRPr="00D728E8" w:rsidRDefault="00256B69" w:rsidP="004E5407">
      <w:pPr>
        <w:pStyle w:val="Lastbullet"/>
        <w:numPr>
          <w:ilvl w:val="0"/>
          <w:numId w:val="22"/>
        </w:numPr>
        <w:ind w:left="426"/>
      </w:pPr>
      <w:r w:rsidRPr="00D728E8">
        <w:t>Increase Pacific peoples’ representation at governance level nationally and influence an increase at local level.</w:t>
      </w:r>
    </w:p>
    <w:bookmarkEnd w:id="6"/>
    <w:p w14:paraId="55D75E4D" w14:textId="77777777" w:rsidR="00637C1C" w:rsidRDefault="00637C1C">
      <w:pPr>
        <w:spacing w:before="0" w:after="160" w:line="259" w:lineRule="auto"/>
        <w:rPr>
          <w:b/>
          <w:bCs/>
          <w:lang w:val="en-NZ"/>
        </w:rPr>
      </w:pPr>
      <w:r>
        <w:rPr>
          <w:lang w:val="en-NZ"/>
        </w:rPr>
        <w:br w:type="page"/>
      </w:r>
    </w:p>
    <w:p w14:paraId="22B3A837" w14:textId="15E0382A" w:rsidR="00256B69" w:rsidRPr="00D728E8" w:rsidRDefault="00A01E57" w:rsidP="00A01E57">
      <w:pPr>
        <w:pStyle w:val="Heading2"/>
      </w:pPr>
      <w:bookmarkStart w:id="7" w:name="_Ngā_whakatairanga_|"/>
      <w:bookmarkEnd w:id="7"/>
      <w:proofErr w:type="spellStart"/>
      <w:r w:rsidRPr="00D728E8">
        <w:rPr>
          <w:lang w:val="en-NZ"/>
        </w:rPr>
        <w:lastRenderedPageBreak/>
        <w:t>Ngā</w:t>
      </w:r>
      <w:proofErr w:type="spellEnd"/>
      <w:r w:rsidRPr="00D728E8">
        <w:rPr>
          <w:lang w:val="en-NZ"/>
        </w:rPr>
        <w:t xml:space="preserve"> </w:t>
      </w:r>
      <w:proofErr w:type="spellStart"/>
      <w:r w:rsidRPr="00D728E8">
        <w:rPr>
          <w:lang w:val="en-NZ"/>
        </w:rPr>
        <w:t>whakatairanga</w:t>
      </w:r>
      <w:proofErr w:type="spellEnd"/>
      <w:r w:rsidRPr="00D728E8">
        <w:rPr>
          <w:lang w:val="en-NZ"/>
        </w:rPr>
        <w:t xml:space="preserve"> | </w:t>
      </w:r>
      <w:r>
        <w:rPr>
          <w:lang w:val="en-NZ"/>
        </w:rPr>
        <w:t>P</w:t>
      </w:r>
      <w:r w:rsidRPr="00D728E8">
        <w:rPr>
          <w:lang w:val="en-NZ"/>
        </w:rPr>
        <w:t>romotion</w:t>
      </w:r>
      <w:r>
        <w:rPr>
          <w:lang w:val="en-NZ"/>
        </w:rPr>
        <w:t xml:space="preserve"> – </w:t>
      </w:r>
      <w:r w:rsidR="00256B69" w:rsidRPr="00A01E57">
        <w:rPr>
          <w:lang w:val="en-NZ"/>
        </w:rPr>
        <w:t>Kia</w:t>
      </w:r>
      <w:r w:rsidRPr="00A01E57">
        <w:rPr>
          <w:lang w:val="en-NZ"/>
        </w:rPr>
        <w:t xml:space="preserve"> </w:t>
      </w:r>
      <w:r w:rsidR="00256B69" w:rsidRPr="00A01E57">
        <w:rPr>
          <w:lang w:val="en-NZ"/>
        </w:rPr>
        <w:t xml:space="preserve">mana </w:t>
      </w:r>
      <w:proofErr w:type="spellStart"/>
      <w:r w:rsidR="00256B69" w:rsidRPr="00A01E57">
        <w:rPr>
          <w:lang w:val="en-NZ"/>
        </w:rPr>
        <w:t>te</w:t>
      </w:r>
      <w:proofErr w:type="spellEnd"/>
      <w:r w:rsidR="00256B69" w:rsidRPr="00A01E57">
        <w:rPr>
          <w:lang w:val="en-NZ"/>
        </w:rPr>
        <w:t xml:space="preserve"> </w:t>
      </w:r>
      <w:proofErr w:type="spellStart"/>
      <w:r w:rsidR="00256B69" w:rsidRPr="00A01E57">
        <w:rPr>
          <w:lang w:val="en-NZ"/>
        </w:rPr>
        <w:t>tangata</w:t>
      </w:r>
      <w:proofErr w:type="spellEnd"/>
      <w:r w:rsidR="00256B69" w:rsidRPr="00A01E57">
        <w:rPr>
          <w:lang w:val="en-NZ"/>
        </w:rPr>
        <w:t xml:space="preserve"> me </w:t>
      </w:r>
      <w:proofErr w:type="spellStart"/>
      <w:r w:rsidR="00256B69" w:rsidRPr="00A01E57">
        <w:rPr>
          <w:lang w:val="en-NZ"/>
        </w:rPr>
        <w:t>te</w:t>
      </w:r>
      <w:proofErr w:type="spellEnd"/>
      <w:r w:rsidR="00256B69" w:rsidRPr="00A01E57">
        <w:rPr>
          <w:lang w:val="en-NZ"/>
        </w:rPr>
        <w:t xml:space="preserve"> </w:t>
      </w:r>
      <w:proofErr w:type="spellStart"/>
      <w:r w:rsidR="00256B69" w:rsidRPr="00A01E57">
        <w:rPr>
          <w:lang w:val="en-NZ"/>
        </w:rPr>
        <w:t>whakamahere</w:t>
      </w:r>
      <w:proofErr w:type="spellEnd"/>
      <w:r w:rsidR="00256B69" w:rsidRPr="00A01E57">
        <w:rPr>
          <w:lang w:val="en-NZ"/>
        </w:rPr>
        <w:t xml:space="preserve"> </w:t>
      </w:r>
      <w:proofErr w:type="spellStart"/>
      <w:r w:rsidR="00256B69" w:rsidRPr="00A01E57">
        <w:rPr>
          <w:lang w:val="en-NZ"/>
        </w:rPr>
        <w:t>tauwhiro</w:t>
      </w:r>
      <w:proofErr w:type="spellEnd"/>
      <w:r w:rsidR="00256B69" w:rsidRPr="00A01E57">
        <w:rPr>
          <w:lang w:val="en-NZ"/>
        </w:rPr>
        <w:t xml:space="preserve"> ā whānau | Normalise person- and whānau-centric care planning</w:t>
      </w:r>
    </w:p>
    <w:p w14:paraId="6148FA34" w14:textId="77777777" w:rsidR="00256B69" w:rsidRPr="00D728E8" w:rsidRDefault="00256B69" w:rsidP="00C10CB6">
      <w:pPr>
        <w:pStyle w:val="Heading3"/>
      </w:pPr>
      <w:proofErr w:type="spellStart"/>
      <w:r w:rsidRPr="00D728E8">
        <w:t>Ngā</w:t>
      </w:r>
      <w:proofErr w:type="spellEnd"/>
      <w:r w:rsidRPr="00D728E8">
        <w:t xml:space="preserve"> </w:t>
      </w:r>
      <w:proofErr w:type="spellStart"/>
      <w:r w:rsidRPr="00D728E8">
        <w:t>tino</w:t>
      </w:r>
      <w:proofErr w:type="spellEnd"/>
      <w:r w:rsidRPr="00D728E8">
        <w:t xml:space="preserve"> </w:t>
      </w:r>
      <w:proofErr w:type="spellStart"/>
      <w:r w:rsidRPr="00D728E8">
        <w:t>whāinga</w:t>
      </w:r>
      <w:proofErr w:type="spellEnd"/>
      <w:r w:rsidRPr="00D728E8">
        <w:t xml:space="preserve"> | Objectives</w:t>
      </w:r>
    </w:p>
    <w:p w14:paraId="3AC6E3E7" w14:textId="77777777" w:rsidR="00024D17" w:rsidRDefault="00256B69" w:rsidP="00024D17">
      <w:pPr>
        <w:pStyle w:val="NoSpacing"/>
        <w:spacing w:after="120" w:line="276" w:lineRule="auto"/>
        <w:rPr>
          <w:rFonts w:cs="Arial"/>
          <w:sz w:val="22"/>
        </w:rPr>
      </w:pPr>
      <w:r w:rsidRPr="005A1E3D">
        <w:rPr>
          <w:rFonts w:cs="Arial"/>
          <w:sz w:val="22"/>
        </w:rPr>
        <w:t xml:space="preserve">Consumers talk about what matters to them and their whānau; they are supported to think about what that means for their current and future wellbeing; they can easily capture and share that as they choose. </w:t>
      </w:r>
    </w:p>
    <w:p w14:paraId="47B38DE2" w14:textId="3C739FD1" w:rsidR="00256B69" w:rsidRPr="005A1E3D" w:rsidRDefault="00256B69" w:rsidP="00D728E8">
      <w:pPr>
        <w:pStyle w:val="NoSpacing"/>
        <w:spacing w:line="276" w:lineRule="auto"/>
        <w:rPr>
          <w:rFonts w:cs="Arial"/>
          <w:b/>
          <w:sz w:val="22"/>
        </w:rPr>
      </w:pPr>
      <w:r w:rsidRPr="005A1E3D">
        <w:rPr>
          <w:rFonts w:cs="Arial"/>
          <w:sz w:val="22"/>
        </w:rPr>
        <w:t>Health care professionals are planning and delivering person- and whānau-centric care.</w:t>
      </w:r>
    </w:p>
    <w:p w14:paraId="4E56EDA5" w14:textId="77777777" w:rsidR="00256B69" w:rsidRPr="00D728E8" w:rsidRDefault="00256B69" w:rsidP="00C10CB6">
      <w:pPr>
        <w:pStyle w:val="Heading3"/>
      </w:pPr>
      <w:proofErr w:type="spellStart"/>
      <w:r w:rsidRPr="00D728E8">
        <w:t>Ngā</w:t>
      </w:r>
      <w:proofErr w:type="spellEnd"/>
      <w:r w:rsidRPr="00D728E8">
        <w:t xml:space="preserve"> </w:t>
      </w:r>
      <w:proofErr w:type="spellStart"/>
      <w:r w:rsidRPr="00D728E8">
        <w:t>rautaki</w:t>
      </w:r>
      <w:proofErr w:type="spellEnd"/>
      <w:r w:rsidRPr="00D728E8">
        <w:t xml:space="preserve"> | Strategies</w:t>
      </w:r>
    </w:p>
    <w:p w14:paraId="77E7A4E9" w14:textId="77777777" w:rsidR="00256B69" w:rsidRPr="00D728E8" w:rsidRDefault="00256B69" w:rsidP="004E5407">
      <w:pPr>
        <w:pStyle w:val="Bullets"/>
        <w:numPr>
          <w:ilvl w:val="0"/>
          <w:numId w:val="23"/>
        </w:numPr>
        <w:ind w:left="426"/>
      </w:pPr>
      <w:r w:rsidRPr="00D728E8">
        <w:t>Engage people to think and talk about what matters most and consider how that might impact on their health choices now and in the future, with a specific focus on supporting whānau Māori and Pacific peoples.</w:t>
      </w:r>
    </w:p>
    <w:p w14:paraId="0CAE73E9" w14:textId="77777777" w:rsidR="00256B69" w:rsidRPr="00D728E8" w:rsidRDefault="00256B69" w:rsidP="004E5407">
      <w:pPr>
        <w:pStyle w:val="Bullets"/>
        <w:numPr>
          <w:ilvl w:val="0"/>
          <w:numId w:val="23"/>
        </w:numPr>
        <w:ind w:left="426"/>
      </w:pPr>
      <w:r w:rsidRPr="00D728E8">
        <w:t>Engage the health and social workforce to design and deliver person- and whānau-centric services.</w:t>
      </w:r>
    </w:p>
    <w:p w14:paraId="1BA16F77" w14:textId="77777777" w:rsidR="00256B69" w:rsidRPr="00D728E8" w:rsidRDefault="00256B69" w:rsidP="004E5407">
      <w:pPr>
        <w:pStyle w:val="Lastbullet"/>
        <w:numPr>
          <w:ilvl w:val="0"/>
          <w:numId w:val="23"/>
        </w:numPr>
        <w:ind w:left="426"/>
        <w:rPr>
          <w:b/>
        </w:rPr>
      </w:pPr>
      <w:r w:rsidRPr="00D728E8">
        <w:t>Engage organisations and groups beyond health to support people to think and talk about what matters most.</w:t>
      </w:r>
    </w:p>
    <w:p w14:paraId="1B3DD617" w14:textId="77777777" w:rsidR="00256B69" w:rsidRPr="00D728E8" w:rsidRDefault="00256B69" w:rsidP="00C10CB6">
      <w:pPr>
        <w:pStyle w:val="Heading3"/>
      </w:pPr>
      <w:r w:rsidRPr="00D728E8">
        <w:t>Mahi ā motu | National action by the national programme</w:t>
      </w:r>
    </w:p>
    <w:p w14:paraId="2E4AEA20" w14:textId="77777777" w:rsidR="00256B69" w:rsidRPr="00D728E8" w:rsidRDefault="00256B69" w:rsidP="004E5407">
      <w:pPr>
        <w:pStyle w:val="Bullets"/>
        <w:numPr>
          <w:ilvl w:val="0"/>
          <w:numId w:val="24"/>
        </w:numPr>
        <w:ind w:left="426"/>
        <w:rPr>
          <w:lang w:eastAsia="en-NZ"/>
        </w:rPr>
      </w:pPr>
      <w:r w:rsidRPr="00D728E8">
        <w:rPr>
          <w:lang w:eastAsia="en-NZ"/>
        </w:rPr>
        <w:t>Develop a promotion plan that engages all New Zealanders to do advance care planning for themselves or support whānau to think and talk about what matters most.</w:t>
      </w:r>
    </w:p>
    <w:p w14:paraId="0B04A931" w14:textId="77777777" w:rsidR="00256B69" w:rsidRPr="00D728E8" w:rsidRDefault="00256B69" w:rsidP="004E5407">
      <w:pPr>
        <w:pStyle w:val="Bullets"/>
        <w:numPr>
          <w:ilvl w:val="0"/>
          <w:numId w:val="24"/>
        </w:numPr>
        <w:ind w:left="426"/>
        <w:rPr>
          <w:lang w:eastAsia="en-NZ"/>
        </w:rPr>
      </w:pPr>
      <w:r w:rsidRPr="00D728E8">
        <w:rPr>
          <w:lang w:eastAsia="en-NZ"/>
        </w:rPr>
        <w:t>Run promotion campaigns designed to reach whānau Māori and Pacific peoples.</w:t>
      </w:r>
    </w:p>
    <w:p w14:paraId="4CDB6EED" w14:textId="77777777" w:rsidR="00256B69" w:rsidRPr="00D728E8" w:rsidRDefault="00256B69" w:rsidP="004E5407">
      <w:pPr>
        <w:pStyle w:val="Bullets"/>
        <w:numPr>
          <w:ilvl w:val="0"/>
          <w:numId w:val="24"/>
        </w:numPr>
        <w:ind w:left="426"/>
        <w:rPr>
          <w:lang w:eastAsia="en-NZ"/>
        </w:rPr>
      </w:pPr>
      <w:r w:rsidRPr="00D728E8">
        <w:rPr>
          <w:lang w:eastAsia="en-NZ"/>
        </w:rPr>
        <w:t xml:space="preserve">Identify organisations and groups that could support the promotion of advance care planning. Build relationships and understanding about how they might do that and what tools, </w:t>
      </w:r>
      <w:proofErr w:type="gramStart"/>
      <w:r w:rsidRPr="00D728E8">
        <w:rPr>
          <w:lang w:eastAsia="en-NZ"/>
        </w:rPr>
        <w:t>relationships</w:t>
      </w:r>
      <w:proofErr w:type="gramEnd"/>
      <w:r w:rsidRPr="00D728E8">
        <w:rPr>
          <w:lang w:eastAsia="en-NZ"/>
        </w:rPr>
        <w:t xml:space="preserve"> and resources they might need. In partnership with local organisations, develop the tools and resources organisations and groups need.</w:t>
      </w:r>
    </w:p>
    <w:p w14:paraId="193B67CC" w14:textId="77777777" w:rsidR="00256B69" w:rsidRPr="00D728E8" w:rsidRDefault="00256B69" w:rsidP="004E5407">
      <w:pPr>
        <w:pStyle w:val="Bullets"/>
        <w:numPr>
          <w:ilvl w:val="0"/>
          <w:numId w:val="24"/>
        </w:numPr>
        <w:ind w:left="426"/>
        <w:rPr>
          <w:lang w:eastAsia="en-NZ"/>
        </w:rPr>
      </w:pPr>
      <w:r w:rsidRPr="00D728E8">
        <w:rPr>
          <w:lang w:eastAsia="en-NZ"/>
        </w:rPr>
        <w:t>Support and encourage health care providers/organisations to prioritise person- and whānau-centricity in the design and delivery of health care services.</w:t>
      </w:r>
    </w:p>
    <w:p w14:paraId="1709AD97" w14:textId="77777777" w:rsidR="00256B69" w:rsidRPr="00D728E8" w:rsidRDefault="00256B69" w:rsidP="004E5407">
      <w:pPr>
        <w:pStyle w:val="Lastbullet"/>
        <w:numPr>
          <w:ilvl w:val="0"/>
          <w:numId w:val="24"/>
        </w:numPr>
        <w:ind w:left="426"/>
        <w:rPr>
          <w:b/>
        </w:rPr>
      </w:pPr>
      <w:r w:rsidRPr="00D728E8">
        <w:t>Support health workers to value the uniqueness of each person they provide care for and to ensure no care or treatment is offered that does not align what matters most to that person and their whānau.</w:t>
      </w:r>
    </w:p>
    <w:p w14:paraId="69554156" w14:textId="77777777" w:rsidR="00256B69" w:rsidRPr="00D728E8" w:rsidRDefault="00256B69" w:rsidP="00C10CB6">
      <w:pPr>
        <w:pStyle w:val="Heading3"/>
      </w:pPr>
      <w:r w:rsidRPr="00D728E8">
        <w:t xml:space="preserve">Mahi ā </w:t>
      </w:r>
      <w:proofErr w:type="spellStart"/>
      <w:r w:rsidRPr="00D728E8">
        <w:t>rohe</w:t>
      </w:r>
      <w:proofErr w:type="spellEnd"/>
      <w:r w:rsidRPr="00D728E8">
        <w:t xml:space="preserve"> | Local action</w:t>
      </w:r>
    </w:p>
    <w:p w14:paraId="06B86506" w14:textId="77777777" w:rsidR="00256B69" w:rsidRPr="00D728E8" w:rsidRDefault="00256B69" w:rsidP="004E5407">
      <w:pPr>
        <w:pStyle w:val="Bullets"/>
        <w:numPr>
          <w:ilvl w:val="0"/>
          <w:numId w:val="25"/>
        </w:numPr>
        <w:ind w:left="426"/>
      </w:pPr>
      <w:r w:rsidRPr="00D728E8">
        <w:t>Create an expectation that what matters to people and whānau informs care planning and delivery.</w:t>
      </w:r>
    </w:p>
    <w:p w14:paraId="6B08566B" w14:textId="40E47176" w:rsidR="00256B69" w:rsidRPr="00D728E8" w:rsidRDefault="00256B69" w:rsidP="004E5407">
      <w:pPr>
        <w:pStyle w:val="Bullets"/>
        <w:numPr>
          <w:ilvl w:val="0"/>
          <w:numId w:val="25"/>
        </w:numPr>
        <w:ind w:left="426"/>
      </w:pPr>
      <w:r w:rsidRPr="00D728E8">
        <w:t>Promote the benefits of person- and whānau-centric health care delivery to providers, non-governmental organisations, aged residential care facilities, primary health organisations, general practices and community groups.</w:t>
      </w:r>
    </w:p>
    <w:p w14:paraId="39E82C66" w14:textId="41E25E67" w:rsidR="00256B69" w:rsidRPr="00D728E8" w:rsidRDefault="00256B69" w:rsidP="004E5407">
      <w:pPr>
        <w:pStyle w:val="Bullets"/>
        <w:numPr>
          <w:ilvl w:val="0"/>
          <w:numId w:val="25"/>
        </w:numPr>
        <w:ind w:left="426"/>
      </w:pPr>
      <w:r w:rsidRPr="00D728E8">
        <w:t xml:space="preserve">Support local promotion activities including providing resources and local infrastructure for community activities and champions. </w:t>
      </w:r>
    </w:p>
    <w:p w14:paraId="1AFC23B1" w14:textId="77777777" w:rsidR="00256B69" w:rsidRPr="00D728E8" w:rsidRDefault="00256B69" w:rsidP="004E5407">
      <w:pPr>
        <w:pStyle w:val="Lastbullet"/>
        <w:numPr>
          <w:ilvl w:val="0"/>
          <w:numId w:val="25"/>
        </w:numPr>
        <w:ind w:left="426"/>
        <w:rPr>
          <w:b/>
        </w:rPr>
      </w:pPr>
      <w:r w:rsidRPr="00D728E8">
        <w:t>Collect and share consumer and health care workforce stories.</w:t>
      </w:r>
    </w:p>
    <w:p w14:paraId="1AFC3971" w14:textId="7ECBED7C" w:rsidR="00637C1C" w:rsidRDefault="00637C1C">
      <w:pPr>
        <w:spacing w:before="0" w:after="160" w:line="259" w:lineRule="auto"/>
        <w:rPr>
          <w:b/>
          <w:bCs/>
          <w:i/>
          <w:iCs/>
          <w:lang w:eastAsia="en-NZ"/>
        </w:rPr>
      </w:pPr>
      <w:r>
        <w:br w:type="page"/>
      </w:r>
    </w:p>
    <w:p w14:paraId="55F20096" w14:textId="42498EE8" w:rsidR="00256B69" w:rsidRPr="00D728E8" w:rsidRDefault="00256B69" w:rsidP="00C10CB6">
      <w:pPr>
        <w:pStyle w:val="Heading3"/>
      </w:pPr>
      <w:bookmarkStart w:id="8" w:name="_Whainga_hou_2022–24"/>
      <w:bookmarkEnd w:id="8"/>
      <w:proofErr w:type="spellStart"/>
      <w:r w:rsidRPr="00D728E8">
        <w:lastRenderedPageBreak/>
        <w:t>Whainga</w:t>
      </w:r>
      <w:proofErr w:type="spellEnd"/>
      <w:r w:rsidRPr="00D728E8">
        <w:t xml:space="preserve"> </w:t>
      </w:r>
      <w:proofErr w:type="spellStart"/>
      <w:r w:rsidRPr="00D728E8">
        <w:t>hou</w:t>
      </w:r>
      <w:proofErr w:type="spellEnd"/>
      <w:r w:rsidRPr="00D728E8">
        <w:t xml:space="preserve"> 2022–24 | New actions 2022–24</w:t>
      </w:r>
    </w:p>
    <w:p w14:paraId="3E1444ED" w14:textId="77777777" w:rsidR="00DE1F3B" w:rsidRDefault="00256B69" w:rsidP="00A6375D">
      <w:pPr>
        <w:pStyle w:val="numbers"/>
      </w:pPr>
      <w:r w:rsidRPr="00D728E8">
        <w:t xml:space="preserve">Develop a significant public promotion strategy and plan. Identify key audiences, </w:t>
      </w:r>
      <w:proofErr w:type="gramStart"/>
      <w:r w:rsidRPr="00D728E8">
        <w:t>messages</w:t>
      </w:r>
      <w:proofErr w:type="gramEnd"/>
      <w:r w:rsidRPr="00D728E8">
        <w:t xml:space="preserve"> and channels. Create resources to catch audience attention with clear calls to action. </w:t>
      </w:r>
    </w:p>
    <w:p w14:paraId="2D17834A" w14:textId="77777777" w:rsidR="00DE1F3B" w:rsidRDefault="00256B69" w:rsidP="00A6375D">
      <w:pPr>
        <w:pStyle w:val="numbers"/>
      </w:pPr>
      <w:r w:rsidRPr="00D728E8">
        <w:t>Create resources to strengthen health professionals’ cultural responsiveness in working with whānau Māori.</w:t>
      </w:r>
    </w:p>
    <w:p w14:paraId="49174BFE" w14:textId="5BB9E10C" w:rsidR="00DE1F3B" w:rsidRDefault="440926B4" w:rsidP="00A6375D">
      <w:pPr>
        <w:pStyle w:val="numbers"/>
      </w:pPr>
      <w:r>
        <w:t xml:space="preserve">Increase familiarity of the new advance care planning branding. Develop a </w:t>
      </w:r>
      <w:proofErr w:type="spellStart"/>
      <w:r>
        <w:t>pūrākau</w:t>
      </w:r>
      <w:proofErr w:type="spellEnd"/>
      <w:r w:rsidR="00952C63">
        <w:t xml:space="preserve"> (story/myth)</w:t>
      </w:r>
      <w:r>
        <w:t xml:space="preserve"> to enhance the mana of the kuaka </w:t>
      </w:r>
      <w:r w:rsidR="00952C63">
        <w:t xml:space="preserve">(godwit) </w:t>
      </w:r>
      <w:r>
        <w:t>as a symbol of advance care planning.</w:t>
      </w:r>
    </w:p>
    <w:p w14:paraId="6A441C30" w14:textId="25AB36BB" w:rsidR="00DE1F3B" w:rsidRDefault="440926B4" w:rsidP="00A6375D">
      <w:pPr>
        <w:pStyle w:val="numbers"/>
      </w:pPr>
      <w:r>
        <w:t xml:space="preserve">Target specific strategies for Māori, Pacific </w:t>
      </w:r>
      <w:proofErr w:type="gramStart"/>
      <w:r>
        <w:t>peoples</w:t>
      </w:r>
      <w:proofErr w:type="gramEnd"/>
      <w:r>
        <w:t xml:space="preserve"> and </w:t>
      </w:r>
      <w:r w:rsidR="00685C31">
        <w:t>disabled people</w:t>
      </w:r>
      <w:r>
        <w:t xml:space="preserve"> as our key priority communities. </w:t>
      </w:r>
    </w:p>
    <w:p w14:paraId="3363B83D" w14:textId="77777777" w:rsidR="00DE1F3B" w:rsidRDefault="00256B69" w:rsidP="00A6375D">
      <w:pPr>
        <w:pStyle w:val="numbers"/>
      </w:pPr>
      <w:r w:rsidRPr="00D728E8">
        <w:t xml:space="preserve">Look for opportunities to link advance care planning and messaging to life events, high-risk </w:t>
      </w:r>
      <w:proofErr w:type="gramStart"/>
      <w:r w:rsidRPr="00D728E8">
        <w:t>professions</w:t>
      </w:r>
      <w:proofErr w:type="gramEnd"/>
      <w:r w:rsidRPr="00D728E8">
        <w:t xml:space="preserve"> and recreational activities.</w:t>
      </w:r>
    </w:p>
    <w:p w14:paraId="4BA02CFA" w14:textId="77777777" w:rsidR="00DE1F3B" w:rsidRDefault="00256B69" w:rsidP="00A6375D">
      <w:pPr>
        <w:pStyle w:val="numbers"/>
      </w:pPr>
      <w:r w:rsidRPr="00D728E8">
        <w:t>Use social media and existing communication channels in and beyond health.</w:t>
      </w:r>
    </w:p>
    <w:p w14:paraId="4E3F80C9" w14:textId="77777777" w:rsidR="00DE1F3B" w:rsidRDefault="00256B69" w:rsidP="00D728E8">
      <w:pPr>
        <w:pStyle w:val="numbers"/>
        <w:ind w:left="360" w:hanging="360"/>
      </w:pPr>
      <w:r w:rsidRPr="00D728E8">
        <w:t xml:space="preserve">Develop a health workforce engagement strategy to build awareness about advance care planning (including shared goals of care) and support each person to </w:t>
      </w:r>
      <w:r w:rsidRPr="00952C63">
        <w:t xml:space="preserve">see </w:t>
      </w:r>
      <w:r w:rsidRPr="00165F44">
        <w:t>their</w:t>
      </w:r>
      <w:r w:rsidRPr="00952C63">
        <w:t xml:space="preserve"> role in</w:t>
      </w:r>
      <w:r w:rsidRPr="00D728E8">
        <w:t xml:space="preserve"> planning and delivering person- and whānau-centric services.</w:t>
      </w:r>
    </w:p>
    <w:p w14:paraId="1B1D2EE4" w14:textId="3D00440D" w:rsidR="00256B69" w:rsidRPr="00DE1F3B" w:rsidRDefault="00256B69" w:rsidP="00DE1F3B">
      <w:pPr>
        <w:pStyle w:val="lastnumber"/>
      </w:pPr>
      <w:r w:rsidRPr="00DE1F3B">
        <w:t xml:space="preserve">Raise awareness of palliative care as an option for consideration in the process of planning for symptom management and end of life. </w:t>
      </w:r>
    </w:p>
    <w:p w14:paraId="4BFCBA73" w14:textId="77777777" w:rsidR="00637C1C" w:rsidRDefault="00637C1C">
      <w:pPr>
        <w:spacing w:before="0" w:after="160" w:line="259" w:lineRule="auto"/>
        <w:rPr>
          <w:b/>
          <w:bCs/>
          <w:lang w:val="en-NZ"/>
        </w:rPr>
      </w:pPr>
      <w:r>
        <w:rPr>
          <w:lang w:val="en-NZ"/>
        </w:rPr>
        <w:br w:type="page"/>
      </w:r>
    </w:p>
    <w:p w14:paraId="3E0ECE15" w14:textId="7CBA83BD" w:rsidR="00256B69" w:rsidRPr="00D728E8" w:rsidRDefault="00C10CB6" w:rsidP="00C10CB6">
      <w:pPr>
        <w:pStyle w:val="Heading2"/>
      </w:pPr>
      <w:bookmarkStart w:id="9" w:name="_Ngā_rauemi_|"/>
      <w:bookmarkEnd w:id="9"/>
      <w:proofErr w:type="spellStart"/>
      <w:r w:rsidRPr="00D728E8">
        <w:rPr>
          <w:lang w:val="en-NZ"/>
        </w:rPr>
        <w:lastRenderedPageBreak/>
        <w:t>Ngā</w:t>
      </w:r>
      <w:proofErr w:type="spellEnd"/>
      <w:r w:rsidRPr="00D728E8">
        <w:rPr>
          <w:lang w:val="en-NZ"/>
        </w:rPr>
        <w:t xml:space="preserve"> </w:t>
      </w:r>
      <w:proofErr w:type="spellStart"/>
      <w:r w:rsidRPr="00D728E8">
        <w:rPr>
          <w:lang w:val="en-NZ"/>
        </w:rPr>
        <w:t>rauemi</w:t>
      </w:r>
      <w:proofErr w:type="spellEnd"/>
      <w:r w:rsidRPr="00D728E8">
        <w:rPr>
          <w:lang w:val="en-NZ"/>
        </w:rPr>
        <w:t xml:space="preserve"> | </w:t>
      </w:r>
      <w:r>
        <w:rPr>
          <w:lang w:val="en-NZ"/>
        </w:rPr>
        <w:t>T</w:t>
      </w:r>
      <w:r w:rsidRPr="00D728E8">
        <w:rPr>
          <w:lang w:val="en-NZ"/>
        </w:rPr>
        <w:t>ools and resources</w:t>
      </w:r>
      <w:r>
        <w:rPr>
          <w:lang w:val="en-NZ"/>
        </w:rPr>
        <w:t xml:space="preserve"> – </w:t>
      </w:r>
      <w:r w:rsidR="00256B69" w:rsidRPr="00D728E8">
        <w:rPr>
          <w:lang w:val="en-NZ"/>
        </w:rPr>
        <w:t>Kia</w:t>
      </w:r>
      <w:r>
        <w:rPr>
          <w:lang w:val="en-NZ"/>
        </w:rPr>
        <w:t xml:space="preserve"> </w:t>
      </w:r>
      <w:proofErr w:type="spellStart"/>
      <w:r w:rsidR="00256B69" w:rsidRPr="00D728E8">
        <w:rPr>
          <w:lang w:val="en-NZ"/>
        </w:rPr>
        <w:t>wātea</w:t>
      </w:r>
      <w:proofErr w:type="spellEnd"/>
      <w:r w:rsidR="00256B69" w:rsidRPr="00D728E8">
        <w:rPr>
          <w:lang w:val="en-NZ"/>
        </w:rPr>
        <w:t xml:space="preserve"> </w:t>
      </w:r>
      <w:proofErr w:type="spellStart"/>
      <w:r w:rsidR="00256B69" w:rsidRPr="00D728E8">
        <w:rPr>
          <w:lang w:val="en-NZ"/>
        </w:rPr>
        <w:t>katoa</w:t>
      </w:r>
      <w:proofErr w:type="spellEnd"/>
      <w:r w:rsidR="00256B69" w:rsidRPr="00D728E8">
        <w:rPr>
          <w:lang w:val="en-NZ"/>
        </w:rPr>
        <w:t xml:space="preserve"> </w:t>
      </w:r>
      <w:proofErr w:type="spellStart"/>
      <w:r w:rsidR="00256B69" w:rsidRPr="00D728E8">
        <w:rPr>
          <w:lang w:val="en-NZ"/>
        </w:rPr>
        <w:t>mai</w:t>
      </w:r>
      <w:proofErr w:type="spellEnd"/>
      <w:r w:rsidR="00256B69" w:rsidRPr="00D728E8">
        <w:rPr>
          <w:lang w:val="en-NZ"/>
        </w:rPr>
        <w:t xml:space="preserve"> </w:t>
      </w:r>
      <w:proofErr w:type="spellStart"/>
      <w:r w:rsidR="00256B69" w:rsidRPr="00D728E8">
        <w:rPr>
          <w:lang w:val="en-NZ"/>
        </w:rPr>
        <w:t>te</w:t>
      </w:r>
      <w:proofErr w:type="spellEnd"/>
      <w:r w:rsidR="00256B69" w:rsidRPr="00D728E8">
        <w:rPr>
          <w:lang w:val="en-NZ"/>
        </w:rPr>
        <w:t xml:space="preserve"> </w:t>
      </w:r>
      <w:proofErr w:type="spellStart"/>
      <w:r w:rsidR="00256B69" w:rsidRPr="00D728E8">
        <w:rPr>
          <w:lang w:val="en-NZ"/>
        </w:rPr>
        <w:t>whakamahere</w:t>
      </w:r>
      <w:proofErr w:type="spellEnd"/>
      <w:r w:rsidR="00256B69" w:rsidRPr="00D728E8">
        <w:rPr>
          <w:lang w:val="en-NZ"/>
        </w:rPr>
        <w:t xml:space="preserve"> </w:t>
      </w:r>
      <w:proofErr w:type="spellStart"/>
      <w:r w:rsidR="00256B69" w:rsidRPr="00D728E8">
        <w:rPr>
          <w:lang w:val="en-NZ"/>
        </w:rPr>
        <w:t>tiaki</w:t>
      </w:r>
      <w:proofErr w:type="spellEnd"/>
      <w:r w:rsidR="00256B69" w:rsidRPr="00D728E8">
        <w:rPr>
          <w:lang w:val="en-NZ"/>
        </w:rPr>
        <w:t xml:space="preserve"> </w:t>
      </w:r>
      <w:proofErr w:type="spellStart"/>
      <w:r w:rsidR="00256B69" w:rsidRPr="00D728E8">
        <w:rPr>
          <w:lang w:val="en-NZ"/>
        </w:rPr>
        <w:t>i</w:t>
      </w:r>
      <w:proofErr w:type="spellEnd"/>
      <w:r w:rsidR="00256B69" w:rsidRPr="00D728E8">
        <w:rPr>
          <w:lang w:val="en-NZ"/>
        </w:rPr>
        <w:t xml:space="preserve"> </w:t>
      </w:r>
      <w:proofErr w:type="spellStart"/>
      <w:r w:rsidR="00256B69" w:rsidRPr="00D728E8">
        <w:rPr>
          <w:lang w:val="en-NZ"/>
        </w:rPr>
        <w:t>mua</w:t>
      </w:r>
      <w:proofErr w:type="spellEnd"/>
      <w:r w:rsidR="00256B69" w:rsidRPr="00D728E8">
        <w:rPr>
          <w:lang w:val="en-NZ"/>
        </w:rPr>
        <w:t xml:space="preserve"> </w:t>
      </w:r>
      <w:proofErr w:type="spellStart"/>
      <w:r w:rsidR="00256B69" w:rsidRPr="00D728E8">
        <w:rPr>
          <w:lang w:val="en-NZ"/>
        </w:rPr>
        <w:t>i</w:t>
      </w:r>
      <w:proofErr w:type="spellEnd"/>
      <w:r w:rsidR="00256B69" w:rsidRPr="00D728E8">
        <w:rPr>
          <w:lang w:val="en-NZ"/>
        </w:rPr>
        <w:t xml:space="preserve"> </w:t>
      </w:r>
      <w:proofErr w:type="spellStart"/>
      <w:r w:rsidR="00256B69" w:rsidRPr="00D728E8">
        <w:rPr>
          <w:lang w:val="en-NZ"/>
        </w:rPr>
        <w:t>te</w:t>
      </w:r>
      <w:proofErr w:type="spellEnd"/>
      <w:r w:rsidR="00256B69" w:rsidRPr="00D728E8">
        <w:rPr>
          <w:lang w:val="en-NZ"/>
        </w:rPr>
        <w:t xml:space="preserve"> </w:t>
      </w:r>
      <w:proofErr w:type="spellStart"/>
      <w:r w:rsidR="00256B69" w:rsidRPr="00D728E8">
        <w:rPr>
          <w:lang w:val="en-NZ"/>
        </w:rPr>
        <w:t>wā</w:t>
      </w:r>
      <w:proofErr w:type="spellEnd"/>
      <w:r w:rsidR="00256B69" w:rsidRPr="00D728E8">
        <w:rPr>
          <w:lang w:val="en-NZ"/>
        </w:rPr>
        <w:t xml:space="preserve"> </w:t>
      </w:r>
      <w:proofErr w:type="spellStart"/>
      <w:r w:rsidR="00256B69" w:rsidRPr="00D728E8">
        <w:rPr>
          <w:lang w:val="en-NZ"/>
        </w:rPr>
        <w:t>taumaha</w:t>
      </w:r>
      <w:proofErr w:type="spellEnd"/>
      <w:r w:rsidR="00256B69" w:rsidRPr="00D728E8">
        <w:rPr>
          <w:lang w:val="en-NZ"/>
        </w:rPr>
        <w:t xml:space="preserve"> | Advance care planning is available to all</w:t>
      </w:r>
      <w:r w:rsidR="00256B69" w:rsidRPr="00D728E8">
        <w:t xml:space="preserve"> </w:t>
      </w:r>
    </w:p>
    <w:p w14:paraId="5904CC7A" w14:textId="77777777" w:rsidR="00256B69" w:rsidRPr="00D728E8" w:rsidRDefault="00256B69" w:rsidP="00203803">
      <w:pPr>
        <w:pStyle w:val="Heading3"/>
      </w:pPr>
      <w:proofErr w:type="spellStart"/>
      <w:r w:rsidRPr="00D728E8">
        <w:t>Ngā</w:t>
      </w:r>
      <w:proofErr w:type="spellEnd"/>
      <w:r w:rsidRPr="00D728E8">
        <w:t xml:space="preserve"> </w:t>
      </w:r>
      <w:proofErr w:type="spellStart"/>
      <w:r w:rsidRPr="00D728E8">
        <w:t>tino</w:t>
      </w:r>
      <w:proofErr w:type="spellEnd"/>
      <w:r w:rsidRPr="00D728E8">
        <w:t xml:space="preserve"> </w:t>
      </w:r>
      <w:proofErr w:type="spellStart"/>
      <w:r w:rsidRPr="00D728E8">
        <w:t>whāinga</w:t>
      </w:r>
      <w:proofErr w:type="spellEnd"/>
      <w:r w:rsidRPr="00D728E8">
        <w:t xml:space="preserve"> | Objectives</w:t>
      </w:r>
    </w:p>
    <w:p w14:paraId="28253DC9" w14:textId="77777777" w:rsidR="00256B69" w:rsidRPr="00892121" w:rsidRDefault="00256B69" w:rsidP="00D728E8">
      <w:pPr>
        <w:pStyle w:val="NoSpacing"/>
        <w:spacing w:line="276" w:lineRule="auto"/>
        <w:rPr>
          <w:rFonts w:cs="Arial"/>
          <w:b/>
          <w:sz w:val="22"/>
        </w:rPr>
      </w:pPr>
      <w:r w:rsidRPr="00892121">
        <w:rPr>
          <w:rFonts w:eastAsia="Times New Roman" w:cs="Arial"/>
          <w:sz w:val="22"/>
          <w:lang w:eastAsia="en-NZ"/>
        </w:rPr>
        <w:t>New Zealanders are supported by tools and resources that make it easy for them to engage in advance care planning.</w:t>
      </w:r>
    </w:p>
    <w:p w14:paraId="37C01D37" w14:textId="2A40B8E1" w:rsidR="00256B69" w:rsidRPr="00D728E8" w:rsidRDefault="00256B69" w:rsidP="00203803">
      <w:pPr>
        <w:pStyle w:val="Heading3"/>
      </w:pPr>
      <w:proofErr w:type="spellStart"/>
      <w:r w:rsidRPr="00D728E8">
        <w:t>Ngā</w:t>
      </w:r>
      <w:proofErr w:type="spellEnd"/>
      <w:r w:rsidRPr="00D728E8">
        <w:t xml:space="preserve"> </w:t>
      </w:r>
      <w:proofErr w:type="spellStart"/>
      <w:r w:rsidRPr="00D728E8">
        <w:t>rautaki</w:t>
      </w:r>
      <w:proofErr w:type="spellEnd"/>
      <w:r w:rsidRPr="00D728E8">
        <w:t xml:space="preserve"> | Strategies</w:t>
      </w:r>
      <w:r w:rsidR="00D728E8" w:rsidRPr="00D728E8">
        <w:tab/>
      </w:r>
    </w:p>
    <w:p w14:paraId="602D8E9C" w14:textId="4A2186AC" w:rsidR="00256B69" w:rsidRPr="00D728E8" w:rsidRDefault="00256B69" w:rsidP="004E5407">
      <w:pPr>
        <w:pStyle w:val="Bullets"/>
        <w:numPr>
          <w:ilvl w:val="0"/>
          <w:numId w:val="26"/>
        </w:numPr>
        <w:ind w:left="426"/>
      </w:pPr>
      <w:r w:rsidRPr="00D728E8">
        <w:t xml:space="preserve">Develop useful, </w:t>
      </w:r>
      <w:proofErr w:type="gramStart"/>
      <w:r w:rsidRPr="00D728E8">
        <w:t>useable</w:t>
      </w:r>
      <w:proofErr w:type="gramEnd"/>
      <w:r w:rsidRPr="00D728E8">
        <w:t xml:space="preserve"> and culturally appropriate tools and resources in partnership with communities. This reflects the priority to use a cultural safety approach in all advance care planning activities and processes including the development of tools and resources.</w:t>
      </w:r>
    </w:p>
    <w:p w14:paraId="4EC4E963" w14:textId="77777777" w:rsidR="00256B69" w:rsidRPr="00D728E8" w:rsidRDefault="00256B69" w:rsidP="004E5407">
      <w:pPr>
        <w:pStyle w:val="Lastbullet"/>
        <w:numPr>
          <w:ilvl w:val="0"/>
          <w:numId w:val="26"/>
        </w:numPr>
        <w:ind w:left="426"/>
        <w:rPr>
          <w:b/>
        </w:rPr>
      </w:pPr>
      <w:r w:rsidRPr="00D728E8">
        <w:t>Resources support shared decision-making.</w:t>
      </w:r>
    </w:p>
    <w:p w14:paraId="733A5853" w14:textId="77777777" w:rsidR="00256B69" w:rsidRPr="00D728E8" w:rsidRDefault="00256B69" w:rsidP="00203803">
      <w:pPr>
        <w:pStyle w:val="Heading3"/>
      </w:pPr>
      <w:r w:rsidRPr="00D728E8">
        <w:t>Mahi ā motu | National action by the national programme</w:t>
      </w:r>
    </w:p>
    <w:p w14:paraId="205B4E6F" w14:textId="043E8262" w:rsidR="00256B69" w:rsidRPr="00D728E8" w:rsidRDefault="440926B4" w:rsidP="004E5407">
      <w:pPr>
        <w:pStyle w:val="Bullets"/>
        <w:numPr>
          <w:ilvl w:val="0"/>
          <w:numId w:val="27"/>
        </w:numPr>
        <w:ind w:left="426"/>
        <w:rPr>
          <w:lang w:eastAsia="en-NZ"/>
        </w:rPr>
      </w:pPr>
      <w:r w:rsidRPr="76998BF7">
        <w:rPr>
          <w:lang w:eastAsia="en-NZ"/>
        </w:rPr>
        <w:t xml:space="preserve">Develop and co-design resources and tools to increase access to advance care planning by Māori, Pacific </w:t>
      </w:r>
      <w:proofErr w:type="gramStart"/>
      <w:r w:rsidRPr="76998BF7">
        <w:rPr>
          <w:lang w:eastAsia="en-NZ"/>
        </w:rPr>
        <w:t>peoples</w:t>
      </w:r>
      <w:proofErr w:type="gramEnd"/>
      <w:r w:rsidRPr="76998BF7">
        <w:rPr>
          <w:lang w:eastAsia="en-NZ"/>
        </w:rPr>
        <w:t xml:space="preserve"> and </w:t>
      </w:r>
      <w:r w:rsidR="00CF5D0E">
        <w:rPr>
          <w:lang w:eastAsia="en-NZ"/>
        </w:rPr>
        <w:t xml:space="preserve">disabled </w:t>
      </w:r>
      <w:r w:rsidRPr="76998BF7">
        <w:rPr>
          <w:lang w:eastAsia="en-NZ"/>
        </w:rPr>
        <w:t xml:space="preserve">people. </w:t>
      </w:r>
    </w:p>
    <w:p w14:paraId="69DCA98D" w14:textId="77777777" w:rsidR="00256B69" w:rsidRPr="00D728E8" w:rsidRDefault="00256B69" w:rsidP="004E5407">
      <w:pPr>
        <w:pStyle w:val="Bullets"/>
        <w:numPr>
          <w:ilvl w:val="0"/>
          <w:numId w:val="27"/>
        </w:numPr>
        <w:ind w:left="426"/>
        <w:rPr>
          <w:lang w:eastAsia="en-NZ"/>
        </w:rPr>
      </w:pPr>
      <w:r w:rsidRPr="00D728E8">
        <w:rPr>
          <w:lang w:eastAsia="en-NZ"/>
        </w:rPr>
        <w:t>Maintain and increase the use of the advance care planning website by consumers and clinicians.</w:t>
      </w:r>
    </w:p>
    <w:p w14:paraId="51616D06" w14:textId="1F7A28C2" w:rsidR="00256B69" w:rsidRPr="00D728E8" w:rsidRDefault="00256B69" w:rsidP="004E5407">
      <w:pPr>
        <w:pStyle w:val="Bullets"/>
        <w:numPr>
          <w:ilvl w:val="0"/>
          <w:numId w:val="27"/>
        </w:numPr>
        <w:ind w:left="426"/>
        <w:rPr>
          <w:lang w:eastAsia="en-NZ"/>
        </w:rPr>
      </w:pPr>
      <w:r w:rsidRPr="00D728E8">
        <w:rPr>
          <w:lang w:eastAsia="en-NZ"/>
        </w:rPr>
        <w:t>Support shared decision-making during episodes of care in hospitals, aged residential care and in the community. Support the adoption of the principles of shared goals of care in these settings. Develop resources and tools for clinicians and consumers that support shared decision-making.</w:t>
      </w:r>
    </w:p>
    <w:p w14:paraId="21A0611D" w14:textId="77777777" w:rsidR="00256B69" w:rsidRPr="00D728E8" w:rsidRDefault="00256B69" w:rsidP="004E5407">
      <w:pPr>
        <w:pStyle w:val="Lastbullet"/>
        <w:numPr>
          <w:ilvl w:val="0"/>
          <w:numId w:val="27"/>
        </w:numPr>
        <w:ind w:left="426"/>
        <w:rPr>
          <w:b/>
        </w:rPr>
      </w:pPr>
      <w:r w:rsidRPr="00D728E8">
        <w:rPr>
          <w:lang w:eastAsia="en-NZ"/>
        </w:rPr>
        <w:t>Develop community engagement tools.</w:t>
      </w:r>
    </w:p>
    <w:p w14:paraId="20BA5886" w14:textId="50F8102A" w:rsidR="00256B69" w:rsidRPr="00D728E8" w:rsidRDefault="00256B69" w:rsidP="00203803">
      <w:pPr>
        <w:pStyle w:val="Heading3"/>
      </w:pPr>
      <w:r w:rsidRPr="00D728E8">
        <w:t xml:space="preserve">Mahi ā </w:t>
      </w:r>
      <w:proofErr w:type="spellStart"/>
      <w:r w:rsidRPr="00D728E8">
        <w:t>rohe</w:t>
      </w:r>
      <w:proofErr w:type="spellEnd"/>
      <w:r w:rsidRPr="00D728E8">
        <w:t xml:space="preserve"> | Local action</w:t>
      </w:r>
    </w:p>
    <w:p w14:paraId="27E2CEFE" w14:textId="6CA607DB" w:rsidR="00256B69" w:rsidRPr="00D728E8" w:rsidRDefault="00256B69" w:rsidP="004E5407">
      <w:pPr>
        <w:pStyle w:val="Bullets"/>
        <w:numPr>
          <w:ilvl w:val="0"/>
          <w:numId w:val="28"/>
        </w:numPr>
        <w:ind w:left="426"/>
        <w:rPr>
          <w:lang w:eastAsia="en-NZ"/>
        </w:rPr>
      </w:pPr>
      <w:r w:rsidRPr="00D728E8">
        <w:rPr>
          <w:lang w:eastAsia="en-NZ"/>
        </w:rPr>
        <w:t>Identify the resource needs of local groups.</w:t>
      </w:r>
    </w:p>
    <w:p w14:paraId="432BB699" w14:textId="2C67293D" w:rsidR="00256B69" w:rsidRPr="00D728E8" w:rsidRDefault="00256B69" w:rsidP="004E5407">
      <w:pPr>
        <w:pStyle w:val="Bullets"/>
        <w:numPr>
          <w:ilvl w:val="0"/>
          <w:numId w:val="28"/>
        </w:numPr>
        <w:ind w:left="426"/>
        <w:rPr>
          <w:lang w:eastAsia="en-NZ"/>
        </w:rPr>
      </w:pPr>
      <w:r w:rsidRPr="00D728E8">
        <w:rPr>
          <w:lang w:eastAsia="en-NZ"/>
        </w:rPr>
        <w:t xml:space="preserve">Adapt national resources to meet local need and meet the needs of key priority communities such as Māori, Pacific </w:t>
      </w:r>
      <w:proofErr w:type="gramStart"/>
      <w:r w:rsidRPr="00D728E8">
        <w:rPr>
          <w:lang w:eastAsia="en-NZ"/>
        </w:rPr>
        <w:t>peoples</w:t>
      </w:r>
      <w:proofErr w:type="gramEnd"/>
      <w:r w:rsidRPr="00D728E8">
        <w:rPr>
          <w:lang w:eastAsia="en-NZ"/>
        </w:rPr>
        <w:t xml:space="preserve"> and disabled people.</w:t>
      </w:r>
    </w:p>
    <w:p w14:paraId="7F08DAA1" w14:textId="77777777" w:rsidR="00256B69" w:rsidRPr="00D728E8" w:rsidRDefault="00256B69" w:rsidP="004E5407">
      <w:pPr>
        <w:pStyle w:val="Lastbullet"/>
        <w:numPr>
          <w:ilvl w:val="0"/>
          <w:numId w:val="28"/>
        </w:numPr>
        <w:ind w:left="426"/>
        <w:rPr>
          <w:lang w:eastAsia="en-NZ"/>
        </w:rPr>
      </w:pPr>
      <w:r w:rsidRPr="00D728E8">
        <w:rPr>
          <w:lang w:eastAsia="en-NZ"/>
        </w:rPr>
        <w:t>Distribute tools and resources locally.</w:t>
      </w:r>
    </w:p>
    <w:p w14:paraId="6529DA90" w14:textId="77777777" w:rsidR="00256B69" w:rsidRPr="00D728E8" w:rsidRDefault="00256B69" w:rsidP="00203803">
      <w:pPr>
        <w:pStyle w:val="Heading3"/>
      </w:pPr>
      <w:bookmarkStart w:id="10" w:name="_Whainga_hou_2022–24_1"/>
      <w:bookmarkEnd w:id="10"/>
      <w:proofErr w:type="spellStart"/>
      <w:r w:rsidRPr="00D728E8">
        <w:t>Whainga</w:t>
      </w:r>
      <w:proofErr w:type="spellEnd"/>
      <w:r w:rsidRPr="00D728E8">
        <w:t xml:space="preserve"> </w:t>
      </w:r>
      <w:proofErr w:type="spellStart"/>
      <w:r w:rsidRPr="00D728E8">
        <w:t>hou</w:t>
      </w:r>
      <w:proofErr w:type="spellEnd"/>
      <w:r w:rsidRPr="00D728E8">
        <w:t xml:space="preserve"> 2022–24 | New actions 2022–24</w:t>
      </w:r>
    </w:p>
    <w:p w14:paraId="11B2B941" w14:textId="7D3D8A90" w:rsidR="00256B69" w:rsidRPr="00D728E8" w:rsidRDefault="00256B69" w:rsidP="00DE1F3B">
      <w:pPr>
        <w:pStyle w:val="numbers"/>
      </w:pPr>
      <w:bookmarkStart w:id="11" w:name="_Hlk89693090"/>
      <w:r w:rsidRPr="00D728E8">
        <w:t>Evaluate usability and acceptability of the advance care plan and guide. Understand the barriers and concerns for whānau Māori and other key priority communities about sharing ‘what matters most to me and my whānau’ with the health system. Explore what key health-related information is useful to include in an advance care plan and what other important information is best held separately by whānau. Act on the recommendations from the evaluation.</w:t>
      </w:r>
    </w:p>
    <w:p w14:paraId="1079BE85" w14:textId="748D11D0" w:rsidR="00256B69" w:rsidRPr="00D728E8" w:rsidRDefault="00256B69" w:rsidP="00DE1F3B">
      <w:pPr>
        <w:pStyle w:val="numbers"/>
      </w:pPr>
      <w:r w:rsidRPr="00D728E8">
        <w:t xml:space="preserve">Help people understand what information about them and their whānau would support quality person- and whānau-centric decision-making. </w:t>
      </w:r>
    </w:p>
    <w:p w14:paraId="298EA7DE" w14:textId="77777777" w:rsidR="00256B69" w:rsidRPr="00D728E8" w:rsidRDefault="00256B69" w:rsidP="00DE1F3B">
      <w:pPr>
        <w:pStyle w:val="numbers"/>
      </w:pPr>
      <w:bookmarkStart w:id="12" w:name="_Hlk90298479"/>
      <w:r w:rsidRPr="00D728E8">
        <w:t xml:space="preserve">Promote the whānau resource </w:t>
      </w:r>
      <w:r w:rsidRPr="00350E3D">
        <w:rPr>
          <w:i/>
          <w:iCs/>
        </w:rPr>
        <w:t>Whenua ki te whenua</w:t>
      </w:r>
      <w:r w:rsidRPr="00D728E8">
        <w:t xml:space="preserve"> and work with Pacific communities to adapt/translate it for Pacific peoples. </w:t>
      </w:r>
    </w:p>
    <w:p w14:paraId="44F74ABF" w14:textId="797B28A0" w:rsidR="00256B69" w:rsidRPr="00D728E8" w:rsidRDefault="00256B69" w:rsidP="00DE1F3B">
      <w:pPr>
        <w:pStyle w:val="numbers"/>
      </w:pPr>
      <w:r w:rsidRPr="00D728E8">
        <w:t xml:space="preserve">Adopt and promote the Easy Read advance care plan being developed in Canterbury for </w:t>
      </w:r>
      <w:bookmarkStart w:id="13" w:name="_Hlk85096182"/>
      <w:r w:rsidRPr="00D728E8">
        <w:t>people with learning disabilit</w:t>
      </w:r>
      <w:r w:rsidR="008A324E">
        <w:t>y</w:t>
      </w:r>
      <w:r w:rsidRPr="00D728E8">
        <w:t>.</w:t>
      </w:r>
      <w:bookmarkEnd w:id="13"/>
    </w:p>
    <w:p w14:paraId="0CA2EBDF" w14:textId="2A6B01E9" w:rsidR="00256B69" w:rsidRPr="00D728E8" w:rsidRDefault="00256B69" w:rsidP="00DE1F3B">
      <w:pPr>
        <w:pStyle w:val="lastnumber"/>
      </w:pPr>
      <w:r w:rsidRPr="00D728E8">
        <w:t xml:space="preserve">Explore the feasibility and relevance of community engagement tools like those developed overseas for use in Aotearoa (for example, card games to encourage conversation and </w:t>
      </w:r>
      <w:r w:rsidR="008A324E">
        <w:br/>
      </w:r>
      <w:r w:rsidRPr="00D728E8">
        <w:t>promote thinking)</w:t>
      </w:r>
      <w:bookmarkEnd w:id="11"/>
      <w:bookmarkEnd w:id="12"/>
      <w:r w:rsidRPr="00D728E8">
        <w:t>.</w:t>
      </w:r>
    </w:p>
    <w:p w14:paraId="643A6A0C" w14:textId="093AFC77" w:rsidR="00B262AB" w:rsidRPr="00C10CB6" w:rsidRDefault="00C10CB6" w:rsidP="00C10CB6">
      <w:pPr>
        <w:pStyle w:val="Heading2"/>
      </w:pPr>
      <w:bookmarkStart w:id="14" w:name="_Whakangungu_|_Education"/>
      <w:bookmarkEnd w:id="14"/>
      <w:proofErr w:type="spellStart"/>
      <w:r w:rsidRPr="00C10CB6">
        <w:lastRenderedPageBreak/>
        <w:t>Whakangungu</w:t>
      </w:r>
      <w:proofErr w:type="spellEnd"/>
      <w:r w:rsidRPr="00C10CB6">
        <w:t xml:space="preserve"> | Education and training – </w:t>
      </w:r>
      <w:r w:rsidR="00256B69" w:rsidRPr="00C10CB6">
        <w:t>He</w:t>
      </w:r>
      <w:r w:rsidRPr="00C10CB6">
        <w:t xml:space="preserve"> </w:t>
      </w:r>
      <w:proofErr w:type="spellStart"/>
      <w:r w:rsidR="00256B69" w:rsidRPr="00C10CB6">
        <w:t>ohu</w:t>
      </w:r>
      <w:proofErr w:type="spellEnd"/>
      <w:r w:rsidR="00256B69" w:rsidRPr="00C10CB6">
        <w:t xml:space="preserve"> mahi, he </w:t>
      </w:r>
      <w:proofErr w:type="spellStart"/>
      <w:r w:rsidR="00256B69" w:rsidRPr="00C10CB6">
        <w:t>hapori</w:t>
      </w:r>
      <w:proofErr w:type="spellEnd"/>
      <w:r w:rsidR="00256B69" w:rsidRPr="00C10CB6">
        <w:t xml:space="preserve"> </w:t>
      </w:r>
      <w:proofErr w:type="spellStart"/>
      <w:r w:rsidR="00256B69" w:rsidRPr="00C10CB6">
        <w:t>hoki</w:t>
      </w:r>
      <w:proofErr w:type="spellEnd"/>
      <w:r w:rsidR="00256B69" w:rsidRPr="00C10CB6">
        <w:t xml:space="preserve"> e rite ana | A prepared workforce and community</w:t>
      </w:r>
    </w:p>
    <w:p w14:paraId="337FE1AC" w14:textId="77777777" w:rsidR="001C31F1" w:rsidRPr="00D728E8" w:rsidRDefault="001C31F1" w:rsidP="00C10CB6">
      <w:pPr>
        <w:pStyle w:val="Heading3"/>
      </w:pPr>
      <w:proofErr w:type="spellStart"/>
      <w:r w:rsidRPr="00D728E8">
        <w:t>Ngā</w:t>
      </w:r>
      <w:proofErr w:type="spellEnd"/>
      <w:r w:rsidRPr="00D728E8">
        <w:t xml:space="preserve"> </w:t>
      </w:r>
      <w:proofErr w:type="spellStart"/>
      <w:r w:rsidRPr="00D728E8">
        <w:t>tino</w:t>
      </w:r>
      <w:proofErr w:type="spellEnd"/>
      <w:r w:rsidRPr="00D728E8">
        <w:t xml:space="preserve"> </w:t>
      </w:r>
      <w:proofErr w:type="spellStart"/>
      <w:r w:rsidRPr="00D728E8">
        <w:t>whāinga</w:t>
      </w:r>
      <w:proofErr w:type="spellEnd"/>
      <w:r w:rsidRPr="00D728E8">
        <w:t xml:space="preserve"> | Objectives</w:t>
      </w:r>
    </w:p>
    <w:p w14:paraId="4C015C33" w14:textId="702D96DE" w:rsidR="001C31F1" w:rsidRPr="00125488" w:rsidRDefault="3D7EA4CF" w:rsidP="00DE1F3B">
      <w:pPr>
        <w:rPr>
          <w:lang w:eastAsia="en-NZ"/>
        </w:rPr>
      </w:pPr>
      <w:r w:rsidRPr="00125488">
        <w:rPr>
          <w:lang w:eastAsia="en-NZ"/>
        </w:rPr>
        <w:t xml:space="preserve">The health care workforce is confident and skilled to support people and their whānau to </w:t>
      </w:r>
      <w:proofErr w:type="gramStart"/>
      <w:r w:rsidRPr="00125488">
        <w:rPr>
          <w:lang w:eastAsia="en-NZ"/>
        </w:rPr>
        <w:t>safely and effectively think, talk and plan for their care</w:t>
      </w:r>
      <w:proofErr w:type="gramEnd"/>
      <w:r w:rsidRPr="00125488">
        <w:rPr>
          <w:lang w:eastAsia="en-NZ"/>
        </w:rPr>
        <w:t>.</w:t>
      </w:r>
    </w:p>
    <w:p w14:paraId="6B3AECC3" w14:textId="77777777" w:rsidR="001C31F1" w:rsidRPr="00125488" w:rsidRDefault="001C31F1" w:rsidP="00DE1F3B">
      <w:pPr>
        <w:rPr>
          <w:b/>
        </w:rPr>
      </w:pPr>
      <w:r w:rsidRPr="00125488">
        <w:rPr>
          <w:rFonts w:eastAsia="Times New Roman"/>
          <w:lang w:eastAsia="en-NZ"/>
        </w:rPr>
        <w:t>People who want to support members of their whānau or wider community to engage in advance</w:t>
      </w:r>
      <w:r w:rsidRPr="00D728E8">
        <w:rPr>
          <w:rFonts w:eastAsia="Times New Roman"/>
          <w:i/>
          <w:iCs/>
          <w:lang w:eastAsia="en-NZ"/>
        </w:rPr>
        <w:t xml:space="preserve"> </w:t>
      </w:r>
      <w:r w:rsidRPr="00125488">
        <w:rPr>
          <w:rFonts w:eastAsia="Times New Roman"/>
          <w:lang w:eastAsia="en-NZ"/>
        </w:rPr>
        <w:t>care planning are confident and supported to do so.</w:t>
      </w:r>
    </w:p>
    <w:p w14:paraId="4E99E5AE" w14:textId="77777777" w:rsidR="001C31F1" w:rsidRPr="00D728E8" w:rsidRDefault="001C31F1" w:rsidP="00C10CB6">
      <w:pPr>
        <w:pStyle w:val="Heading3"/>
      </w:pPr>
      <w:proofErr w:type="spellStart"/>
      <w:r w:rsidRPr="00D728E8">
        <w:t>Ngā</w:t>
      </w:r>
      <w:proofErr w:type="spellEnd"/>
      <w:r w:rsidRPr="00D728E8">
        <w:t xml:space="preserve"> </w:t>
      </w:r>
      <w:proofErr w:type="spellStart"/>
      <w:r w:rsidRPr="00D728E8">
        <w:t>rautaki</w:t>
      </w:r>
      <w:proofErr w:type="spellEnd"/>
      <w:r w:rsidRPr="00D728E8">
        <w:t xml:space="preserve"> | Strategies</w:t>
      </w:r>
    </w:p>
    <w:p w14:paraId="010D3355" w14:textId="77777777" w:rsidR="001C31F1" w:rsidRPr="00D728E8" w:rsidRDefault="001C31F1" w:rsidP="004E5407">
      <w:pPr>
        <w:pStyle w:val="Bullets"/>
        <w:numPr>
          <w:ilvl w:val="0"/>
          <w:numId w:val="29"/>
        </w:numPr>
        <w:ind w:left="426"/>
      </w:pPr>
      <w:r w:rsidRPr="00D728E8">
        <w:t xml:space="preserve">Training supports the activation of Te Tiriti o Waitangi principles and the health outcomes identified in </w:t>
      </w:r>
      <w:proofErr w:type="spellStart"/>
      <w:r w:rsidRPr="00D728E8">
        <w:rPr>
          <w:i/>
          <w:iCs/>
        </w:rPr>
        <w:t>Whakamaua</w:t>
      </w:r>
      <w:proofErr w:type="spellEnd"/>
      <w:r w:rsidRPr="00D728E8">
        <w:rPr>
          <w:i/>
          <w:iCs/>
        </w:rPr>
        <w:t xml:space="preserve"> Māori Health Action Plan 2020-2025</w:t>
      </w:r>
      <w:r w:rsidRPr="00D728E8">
        <w:t xml:space="preserve">. </w:t>
      </w:r>
    </w:p>
    <w:p w14:paraId="727705AA" w14:textId="77777777" w:rsidR="001C31F1" w:rsidRPr="00D728E8" w:rsidRDefault="001C31F1" w:rsidP="004E5407">
      <w:pPr>
        <w:pStyle w:val="Bullets"/>
        <w:numPr>
          <w:ilvl w:val="0"/>
          <w:numId w:val="29"/>
        </w:numPr>
        <w:ind w:left="426"/>
      </w:pPr>
      <w:r w:rsidRPr="00D728E8">
        <w:t>Training supports culturally safe practice.</w:t>
      </w:r>
    </w:p>
    <w:p w14:paraId="5B213707" w14:textId="77777777" w:rsidR="001C31F1" w:rsidRPr="00D728E8" w:rsidRDefault="001C31F1" w:rsidP="004E5407">
      <w:pPr>
        <w:pStyle w:val="Lastbullet"/>
        <w:numPr>
          <w:ilvl w:val="0"/>
          <w:numId w:val="29"/>
        </w:numPr>
        <w:ind w:left="426"/>
        <w:rPr>
          <w:b/>
        </w:rPr>
      </w:pPr>
      <w:r w:rsidRPr="00D728E8">
        <w:t>Advance care planning is nationally consistent and locally adaptable.</w:t>
      </w:r>
    </w:p>
    <w:p w14:paraId="2448FF0E" w14:textId="77777777" w:rsidR="001C31F1" w:rsidRPr="00D728E8" w:rsidRDefault="001C31F1" w:rsidP="00C10CB6">
      <w:pPr>
        <w:pStyle w:val="Heading3"/>
      </w:pPr>
      <w:r w:rsidRPr="00D728E8">
        <w:t>Mahi ā motu | National action by the national programme</w:t>
      </w:r>
    </w:p>
    <w:p w14:paraId="1F6D8B10" w14:textId="77777777" w:rsidR="001C31F1" w:rsidRPr="00D728E8" w:rsidRDefault="001C31F1" w:rsidP="004E5407">
      <w:pPr>
        <w:pStyle w:val="Bullets"/>
        <w:numPr>
          <w:ilvl w:val="0"/>
          <w:numId w:val="30"/>
        </w:numPr>
        <w:ind w:left="426"/>
        <w:rPr>
          <w:lang w:eastAsia="en-NZ"/>
        </w:rPr>
      </w:pPr>
      <w:r w:rsidRPr="00D728E8">
        <w:rPr>
          <w:lang w:eastAsia="en-NZ"/>
        </w:rPr>
        <w:t xml:space="preserve">Develop and maintain nationally consistent and effective advance care planning education and training for the health workforce. </w:t>
      </w:r>
    </w:p>
    <w:p w14:paraId="487CA986" w14:textId="77777777" w:rsidR="001C31F1" w:rsidRPr="00D728E8" w:rsidRDefault="001C31F1" w:rsidP="004E5407">
      <w:pPr>
        <w:pStyle w:val="Bullets"/>
        <w:numPr>
          <w:ilvl w:val="0"/>
          <w:numId w:val="30"/>
        </w:numPr>
        <w:ind w:left="426"/>
        <w:rPr>
          <w:lang w:eastAsia="en-NZ"/>
        </w:rPr>
      </w:pPr>
      <w:r w:rsidRPr="00D728E8">
        <w:rPr>
          <w:lang w:eastAsia="en-NZ"/>
        </w:rPr>
        <w:t xml:space="preserve">Train and support local trainers to deliver the national training locally. Influence local organisations to identify and support Māori staff to be trained as trainers. </w:t>
      </w:r>
    </w:p>
    <w:p w14:paraId="718042CF" w14:textId="77777777" w:rsidR="001C31F1" w:rsidRPr="00D728E8" w:rsidRDefault="001C31F1" w:rsidP="004E5407">
      <w:pPr>
        <w:pStyle w:val="Bullets"/>
        <w:numPr>
          <w:ilvl w:val="0"/>
          <w:numId w:val="30"/>
        </w:numPr>
        <w:ind w:left="426"/>
        <w:rPr>
          <w:lang w:eastAsia="en-NZ"/>
        </w:rPr>
      </w:pPr>
      <w:r w:rsidRPr="00D728E8">
        <w:rPr>
          <w:lang w:eastAsia="en-NZ"/>
        </w:rPr>
        <w:t>Support local health organisations and teams to build systems and processes to deliver training and education.</w:t>
      </w:r>
    </w:p>
    <w:p w14:paraId="608FE3D4" w14:textId="77777777" w:rsidR="001C31F1" w:rsidRPr="00D728E8" w:rsidRDefault="001C31F1" w:rsidP="004E5407">
      <w:pPr>
        <w:pStyle w:val="Bullets"/>
        <w:numPr>
          <w:ilvl w:val="0"/>
          <w:numId w:val="30"/>
        </w:numPr>
        <w:ind w:left="426"/>
        <w:rPr>
          <w:lang w:eastAsia="en-NZ"/>
        </w:rPr>
      </w:pPr>
      <w:r w:rsidRPr="00D728E8">
        <w:rPr>
          <w:lang w:eastAsia="en-NZ"/>
        </w:rPr>
        <w:t>Work with local organisations to appropriately fund and build systems and processes to support community-based advance care planning activities.</w:t>
      </w:r>
    </w:p>
    <w:p w14:paraId="0B2413C3" w14:textId="77777777" w:rsidR="001C31F1" w:rsidRPr="00D728E8" w:rsidRDefault="001C31F1" w:rsidP="004E5407">
      <w:pPr>
        <w:pStyle w:val="Bullets"/>
        <w:numPr>
          <w:ilvl w:val="0"/>
          <w:numId w:val="30"/>
        </w:numPr>
        <w:ind w:left="426"/>
        <w:rPr>
          <w:lang w:eastAsia="en-NZ"/>
        </w:rPr>
      </w:pPr>
      <w:r w:rsidRPr="00D728E8">
        <w:rPr>
          <w:lang w:eastAsia="en-NZ"/>
        </w:rPr>
        <w:t xml:space="preserve">Influence colleges and education institutions to have advance care planning as part of relevant under- and postgraduate courses; </w:t>
      </w:r>
      <w:proofErr w:type="gramStart"/>
      <w:r w:rsidRPr="00D728E8">
        <w:rPr>
          <w:lang w:eastAsia="en-NZ"/>
        </w:rPr>
        <w:t>also</w:t>
      </w:r>
      <w:proofErr w:type="gramEnd"/>
      <w:r w:rsidRPr="00D728E8">
        <w:rPr>
          <w:lang w:eastAsia="en-NZ"/>
        </w:rPr>
        <w:t xml:space="preserve"> providers to include it in orientation programmes.</w:t>
      </w:r>
    </w:p>
    <w:p w14:paraId="0216C7DB" w14:textId="77777777" w:rsidR="001C31F1" w:rsidRPr="00D728E8" w:rsidRDefault="001C31F1" w:rsidP="004E5407">
      <w:pPr>
        <w:pStyle w:val="Lastbullet"/>
        <w:numPr>
          <w:ilvl w:val="0"/>
          <w:numId w:val="30"/>
        </w:numPr>
        <w:ind w:left="426"/>
        <w:rPr>
          <w:b/>
        </w:rPr>
      </w:pPr>
      <w:r w:rsidRPr="00D728E8">
        <w:rPr>
          <w:lang w:eastAsia="en-NZ"/>
        </w:rPr>
        <w:t xml:space="preserve">Develop and maintain nationally consistent and effective advance care planning education and training for community champions and activators. </w:t>
      </w:r>
    </w:p>
    <w:p w14:paraId="3EFDCFE3" w14:textId="77777777" w:rsidR="001C31F1" w:rsidRPr="00D728E8" w:rsidRDefault="001C31F1" w:rsidP="00C10CB6">
      <w:pPr>
        <w:pStyle w:val="Heading3"/>
      </w:pPr>
      <w:r w:rsidRPr="00D728E8">
        <w:t xml:space="preserve">Mahi ā </w:t>
      </w:r>
      <w:proofErr w:type="spellStart"/>
      <w:r w:rsidRPr="00D728E8">
        <w:t>rohe</w:t>
      </w:r>
      <w:proofErr w:type="spellEnd"/>
      <w:r w:rsidRPr="00D728E8">
        <w:t xml:space="preserve"> | Local action</w:t>
      </w:r>
    </w:p>
    <w:p w14:paraId="2A1CFB34" w14:textId="77777777" w:rsidR="001C31F1" w:rsidRPr="00D728E8" w:rsidRDefault="001C31F1" w:rsidP="004E5407">
      <w:pPr>
        <w:pStyle w:val="Bullets"/>
        <w:numPr>
          <w:ilvl w:val="0"/>
          <w:numId w:val="31"/>
        </w:numPr>
        <w:ind w:left="426"/>
        <w:rPr>
          <w:lang w:eastAsia="en-NZ"/>
        </w:rPr>
      </w:pPr>
      <w:r w:rsidRPr="00D728E8">
        <w:rPr>
          <w:lang w:eastAsia="en-NZ"/>
        </w:rPr>
        <w:t>Recruit skilled staff interested in facilitating training; provide time and support for trainers to attend training and then deliver training locally; and provide training administration support for trainers.</w:t>
      </w:r>
    </w:p>
    <w:p w14:paraId="34DDCC2A" w14:textId="77777777" w:rsidR="001C31F1" w:rsidRPr="00D728E8" w:rsidRDefault="001C31F1" w:rsidP="004E5407">
      <w:pPr>
        <w:pStyle w:val="Bullets"/>
        <w:numPr>
          <w:ilvl w:val="0"/>
          <w:numId w:val="31"/>
        </w:numPr>
        <w:ind w:left="426"/>
        <w:rPr>
          <w:lang w:eastAsia="en-NZ"/>
        </w:rPr>
      </w:pPr>
      <w:r w:rsidRPr="00D728E8">
        <w:rPr>
          <w:lang w:eastAsia="en-NZ"/>
        </w:rPr>
        <w:t>Support staff to deliver advance care planning services effectively.</w:t>
      </w:r>
    </w:p>
    <w:p w14:paraId="3BEE2BAB" w14:textId="77777777" w:rsidR="001C31F1" w:rsidRPr="00D728E8" w:rsidRDefault="001C31F1" w:rsidP="004E5407">
      <w:pPr>
        <w:pStyle w:val="Bullets"/>
        <w:numPr>
          <w:ilvl w:val="0"/>
          <w:numId w:val="31"/>
        </w:numPr>
        <w:ind w:left="426"/>
        <w:rPr>
          <w:lang w:eastAsia="en-NZ"/>
        </w:rPr>
      </w:pPr>
      <w:r w:rsidRPr="00D728E8">
        <w:rPr>
          <w:lang w:eastAsia="en-NZ"/>
        </w:rPr>
        <w:t xml:space="preserve">Provide the funding, </w:t>
      </w:r>
      <w:proofErr w:type="gramStart"/>
      <w:r w:rsidRPr="00D728E8">
        <w:rPr>
          <w:lang w:eastAsia="en-NZ"/>
        </w:rPr>
        <w:t>systems</w:t>
      </w:r>
      <w:proofErr w:type="gramEnd"/>
      <w:r w:rsidRPr="00D728E8">
        <w:rPr>
          <w:lang w:eastAsia="en-NZ"/>
        </w:rPr>
        <w:t xml:space="preserve"> and support to recruit and train community champions and activators.</w:t>
      </w:r>
    </w:p>
    <w:p w14:paraId="3B0E12BE" w14:textId="7AFB914A" w:rsidR="001C31F1" w:rsidRPr="00D728E8" w:rsidRDefault="001C31F1" w:rsidP="004E5407">
      <w:pPr>
        <w:pStyle w:val="Lastbullet"/>
        <w:numPr>
          <w:ilvl w:val="0"/>
          <w:numId w:val="31"/>
        </w:numPr>
        <w:ind w:left="426"/>
        <w:rPr>
          <w:b/>
        </w:rPr>
      </w:pPr>
      <w:r w:rsidRPr="00D728E8">
        <w:rPr>
          <w:lang w:eastAsia="en-NZ"/>
        </w:rPr>
        <w:t xml:space="preserve">Support community champions and activators to work with their communities, consumers </w:t>
      </w:r>
      <w:r w:rsidR="00D3507C">
        <w:rPr>
          <w:lang w:eastAsia="en-NZ"/>
        </w:rPr>
        <w:br/>
      </w:r>
      <w:r w:rsidRPr="00D728E8">
        <w:rPr>
          <w:lang w:eastAsia="en-NZ"/>
        </w:rPr>
        <w:t>and whānau.</w:t>
      </w:r>
    </w:p>
    <w:p w14:paraId="7CB8B440" w14:textId="77777777" w:rsidR="00D553A8" w:rsidRDefault="00D553A8">
      <w:pPr>
        <w:spacing w:before="0" w:after="160" w:line="259" w:lineRule="auto"/>
        <w:rPr>
          <w:b/>
          <w:bCs/>
          <w:i/>
          <w:iCs/>
          <w:sz w:val="24"/>
          <w:lang w:eastAsia="en-NZ"/>
        </w:rPr>
      </w:pPr>
      <w:bookmarkStart w:id="15" w:name="_Whainga_hou_2022–24_2"/>
      <w:bookmarkEnd w:id="15"/>
      <w:r>
        <w:br w:type="page"/>
      </w:r>
    </w:p>
    <w:p w14:paraId="25F1D1C6" w14:textId="23B84A41" w:rsidR="001C31F1" w:rsidRPr="00D728E8" w:rsidRDefault="001C31F1" w:rsidP="00C10CB6">
      <w:pPr>
        <w:pStyle w:val="Heading3"/>
      </w:pPr>
      <w:proofErr w:type="spellStart"/>
      <w:r w:rsidRPr="00D728E8">
        <w:lastRenderedPageBreak/>
        <w:t>Whainga</w:t>
      </w:r>
      <w:proofErr w:type="spellEnd"/>
      <w:r w:rsidRPr="00D728E8">
        <w:t xml:space="preserve"> </w:t>
      </w:r>
      <w:proofErr w:type="spellStart"/>
      <w:r w:rsidRPr="00D728E8">
        <w:t>hou</w:t>
      </w:r>
      <w:proofErr w:type="spellEnd"/>
      <w:r w:rsidRPr="00D728E8">
        <w:t xml:space="preserve"> 2022–24 | New actions 2022–24</w:t>
      </w:r>
    </w:p>
    <w:p w14:paraId="49096F19" w14:textId="770CF7C9" w:rsidR="001C31F1" w:rsidRPr="00D728E8" w:rsidRDefault="001C31F1" w:rsidP="00DE1F3B">
      <w:pPr>
        <w:pStyle w:val="numbers"/>
      </w:pPr>
      <w:bookmarkStart w:id="16" w:name="_Hlk89693111"/>
      <w:r w:rsidRPr="00D728E8">
        <w:t xml:space="preserve">Evaluate all current training material to check it promotes and supports cultural safety, </w:t>
      </w:r>
      <w:r w:rsidR="00952C63">
        <w:t xml:space="preserve">person- and </w:t>
      </w:r>
      <w:r w:rsidRPr="00D728E8">
        <w:t xml:space="preserve">whānau-centricity, the principles of Te Tiriti o Waitangi and the desired health outcomes set out in </w:t>
      </w:r>
      <w:bookmarkStart w:id="17" w:name="_Hlk85096196"/>
      <w:r w:rsidRPr="009067DD">
        <w:rPr>
          <w:i/>
          <w:iCs/>
        </w:rPr>
        <w:t>Whakamaua Māori Health Action Plan 2020-2025</w:t>
      </w:r>
      <w:r w:rsidRPr="00D728E8">
        <w:t>.</w:t>
      </w:r>
      <w:bookmarkEnd w:id="17"/>
    </w:p>
    <w:p w14:paraId="09F7E794" w14:textId="77777777" w:rsidR="001C31F1" w:rsidRPr="00D728E8" w:rsidRDefault="001C31F1" w:rsidP="00DE1F3B">
      <w:pPr>
        <w:pStyle w:val="numbers"/>
      </w:pPr>
      <w:r w:rsidRPr="00D728E8">
        <w:t>Support advance care planning trainers to educate health care workers attending L1A training on how to respond when assisted dying is raised during advance care planning conversations.</w:t>
      </w:r>
    </w:p>
    <w:p w14:paraId="067BD5E9" w14:textId="75488EEF" w:rsidR="001C31F1" w:rsidRPr="00D728E8" w:rsidRDefault="001C31F1" w:rsidP="00DE1F3B">
      <w:pPr>
        <w:pStyle w:val="numbers"/>
      </w:pPr>
      <w:r w:rsidRPr="00D728E8">
        <w:t>Explore alternative approaches and resources for local trainers to use to continue training during COVID-19 restrictions.</w:t>
      </w:r>
    </w:p>
    <w:p w14:paraId="57CA0783" w14:textId="77777777" w:rsidR="001C31F1" w:rsidRPr="00D728E8" w:rsidRDefault="001C31F1" w:rsidP="00DE1F3B">
      <w:pPr>
        <w:pStyle w:val="numbers"/>
      </w:pPr>
      <w:r w:rsidRPr="00D728E8">
        <w:t xml:space="preserve">Work with medical, </w:t>
      </w:r>
      <w:proofErr w:type="gramStart"/>
      <w:r w:rsidRPr="00D728E8">
        <w:t>nursing</w:t>
      </w:r>
      <w:proofErr w:type="gramEnd"/>
      <w:r w:rsidRPr="00D728E8">
        <w:t xml:space="preserve"> and allied health undergraduate programmes to incorporate shared goals of care, the serious illness conversation guide and advance care planning.</w:t>
      </w:r>
    </w:p>
    <w:p w14:paraId="30E5B989" w14:textId="77777777" w:rsidR="001C31F1" w:rsidRPr="00D728E8" w:rsidRDefault="001C31F1" w:rsidP="00DE1F3B">
      <w:pPr>
        <w:pStyle w:val="numbers"/>
      </w:pPr>
      <w:bookmarkStart w:id="18" w:name="_Hlk90298543"/>
      <w:r w:rsidRPr="00D728E8">
        <w:t xml:space="preserve">Pilot an approach to support local community champions for whānau Māori. </w:t>
      </w:r>
    </w:p>
    <w:p w14:paraId="0E74D79A" w14:textId="4382C30E" w:rsidR="001C31F1" w:rsidRPr="00D728E8" w:rsidRDefault="001C31F1" w:rsidP="00DE1F3B">
      <w:pPr>
        <w:pStyle w:val="lastnumber"/>
      </w:pPr>
      <w:r w:rsidRPr="00D728E8">
        <w:t xml:space="preserve">Develop and pilot an online training package for community </w:t>
      </w:r>
      <w:bookmarkEnd w:id="16"/>
      <w:bookmarkEnd w:id="18"/>
      <w:r w:rsidRPr="00D728E8">
        <w:t>organisers.</w:t>
      </w:r>
    </w:p>
    <w:p w14:paraId="2FC6B89F" w14:textId="5217F2E0" w:rsidR="00203803" w:rsidRDefault="00203803">
      <w:pPr>
        <w:spacing w:before="0" w:after="160" w:line="259" w:lineRule="auto"/>
        <w:rPr>
          <w:b/>
          <w:bCs/>
        </w:rPr>
      </w:pPr>
      <w:r>
        <w:br w:type="page"/>
      </w:r>
    </w:p>
    <w:p w14:paraId="5F082B4F" w14:textId="23E1FD7F" w:rsidR="001C31F1" w:rsidRPr="00D728E8" w:rsidRDefault="00C10CB6" w:rsidP="00C10CB6">
      <w:pPr>
        <w:pStyle w:val="Heading2"/>
        <w:rPr>
          <w:rFonts w:eastAsia="Times New Roman"/>
          <w:lang w:eastAsia="en-NZ"/>
        </w:rPr>
      </w:pPr>
      <w:bookmarkStart w:id="19" w:name="_Aroturuki_me_te"/>
      <w:bookmarkEnd w:id="19"/>
      <w:proofErr w:type="spellStart"/>
      <w:r w:rsidRPr="00D728E8">
        <w:lastRenderedPageBreak/>
        <w:t>Aroturuki</w:t>
      </w:r>
      <w:proofErr w:type="spellEnd"/>
      <w:r w:rsidRPr="00D728E8">
        <w:t xml:space="preserve"> me </w:t>
      </w:r>
      <w:proofErr w:type="spellStart"/>
      <w:r w:rsidRPr="00D728E8">
        <w:t>te</w:t>
      </w:r>
      <w:proofErr w:type="spellEnd"/>
      <w:r w:rsidRPr="00D728E8">
        <w:t xml:space="preserve"> </w:t>
      </w:r>
      <w:proofErr w:type="spellStart"/>
      <w:r w:rsidRPr="00D728E8">
        <w:t>aromatawai</w:t>
      </w:r>
      <w:proofErr w:type="spellEnd"/>
      <w:r w:rsidRPr="00D728E8">
        <w:t xml:space="preserve"> | </w:t>
      </w:r>
      <w:r>
        <w:t>M</w:t>
      </w:r>
      <w:r w:rsidRPr="00D728E8">
        <w:t>onitoring and evaluation</w:t>
      </w:r>
      <w:r>
        <w:t xml:space="preserve"> – </w:t>
      </w:r>
      <w:proofErr w:type="spellStart"/>
      <w:r w:rsidR="001C31F1" w:rsidRPr="00D728E8">
        <w:t>Mā</w:t>
      </w:r>
      <w:proofErr w:type="spellEnd"/>
      <w:r>
        <w:t xml:space="preserve"> </w:t>
      </w:r>
      <w:proofErr w:type="spellStart"/>
      <w:r w:rsidR="001C31F1" w:rsidRPr="00D728E8">
        <w:t>te</w:t>
      </w:r>
      <w:proofErr w:type="spellEnd"/>
      <w:r w:rsidR="001C31F1" w:rsidRPr="00D728E8">
        <w:t xml:space="preserve"> </w:t>
      </w:r>
      <w:proofErr w:type="spellStart"/>
      <w:r w:rsidR="001C31F1" w:rsidRPr="00D728E8">
        <w:t>kiritaki</w:t>
      </w:r>
      <w:proofErr w:type="spellEnd"/>
      <w:r w:rsidR="001C31F1" w:rsidRPr="00D728E8">
        <w:t xml:space="preserve"> </w:t>
      </w:r>
      <w:proofErr w:type="spellStart"/>
      <w:r w:rsidR="001C31F1" w:rsidRPr="00D728E8">
        <w:t>te</w:t>
      </w:r>
      <w:proofErr w:type="spellEnd"/>
      <w:r w:rsidR="001C31F1" w:rsidRPr="00D728E8">
        <w:t xml:space="preserve"> </w:t>
      </w:r>
      <w:proofErr w:type="spellStart"/>
      <w:r w:rsidR="001C31F1" w:rsidRPr="00D728E8">
        <w:t>tauwhiro</w:t>
      </w:r>
      <w:proofErr w:type="spellEnd"/>
      <w:r w:rsidR="001C31F1" w:rsidRPr="00D728E8">
        <w:t xml:space="preserve"> e </w:t>
      </w:r>
      <w:proofErr w:type="spellStart"/>
      <w:r w:rsidR="001C31F1" w:rsidRPr="00D728E8">
        <w:t>arataki</w:t>
      </w:r>
      <w:proofErr w:type="spellEnd"/>
      <w:r w:rsidR="001C31F1" w:rsidRPr="00D728E8">
        <w:t xml:space="preserve"> | Care is based on what matters to consumers</w:t>
      </w:r>
    </w:p>
    <w:p w14:paraId="602D8186" w14:textId="77777777" w:rsidR="001C31F1" w:rsidRPr="00D728E8" w:rsidRDefault="001C31F1" w:rsidP="00C10CB6">
      <w:pPr>
        <w:pStyle w:val="Heading3"/>
      </w:pPr>
      <w:proofErr w:type="spellStart"/>
      <w:r w:rsidRPr="00D728E8">
        <w:t>Ngā</w:t>
      </w:r>
      <w:proofErr w:type="spellEnd"/>
      <w:r w:rsidRPr="00D728E8">
        <w:t xml:space="preserve"> </w:t>
      </w:r>
      <w:proofErr w:type="spellStart"/>
      <w:r w:rsidRPr="00D728E8">
        <w:t>tino</w:t>
      </w:r>
      <w:proofErr w:type="spellEnd"/>
      <w:r w:rsidRPr="00D728E8">
        <w:t xml:space="preserve"> </w:t>
      </w:r>
      <w:proofErr w:type="spellStart"/>
      <w:r w:rsidRPr="00D728E8">
        <w:t>whāinga</w:t>
      </w:r>
      <w:proofErr w:type="spellEnd"/>
      <w:r w:rsidRPr="00D728E8">
        <w:t xml:space="preserve"> | Objectives</w:t>
      </w:r>
    </w:p>
    <w:p w14:paraId="4CCEE239" w14:textId="2001A3E8" w:rsidR="001C31F1" w:rsidRPr="009067DD" w:rsidRDefault="001C31F1" w:rsidP="00DE1F3B">
      <w:pPr>
        <w:rPr>
          <w:b/>
        </w:rPr>
      </w:pPr>
      <w:r w:rsidRPr="009067DD">
        <w:rPr>
          <w:lang w:eastAsia="en-NZ"/>
        </w:rPr>
        <w:t>Measurement and evaluation show the programme is meeting the needs of consumers, health care workers and providers.</w:t>
      </w:r>
    </w:p>
    <w:p w14:paraId="37C977CE" w14:textId="77777777" w:rsidR="001C31F1" w:rsidRPr="00D728E8" w:rsidRDefault="001C31F1" w:rsidP="00C10CB6">
      <w:pPr>
        <w:pStyle w:val="Heading3"/>
      </w:pPr>
      <w:proofErr w:type="spellStart"/>
      <w:r w:rsidRPr="00D728E8">
        <w:t>Ngā</w:t>
      </w:r>
      <w:proofErr w:type="spellEnd"/>
      <w:r w:rsidRPr="00D728E8">
        <w:t xml:space="preserve"> </w:t>
      </w:r>
      <w:proofErr w:type="spellStart"/>
      <w:r w:rsidRPr="00D728E8">
        <w:t>rautaki</w:t>
      </w:r>
      <w:proofErr w:type="spellEnd"/>
      <w:r w:rsidRPr="00D728E8">
        <w:t xml:space="preserve"> | Strategies</w:t>
      </w:r>
    </w:p>
    <w:p w14:paraId="4705DE2C" w14:textId="77777777" w:rsidR="001C31F1" w:rsidRPr="00D728E8" w:rsidRDefault="001C31F1" w:rsidP="004E5407">
      <w:pPr>
        <w:pStyle w:val="Bullets"/>
        <w:numPr>
          <w:ilvl w:val="0"/>
          <w:numId w:val="32"/>
        </w:numPr>
        <w:ind w:left="426"/>
        <w:rPr>
          <w:lang w:eastAsia="en-NZ"/>
        </w:rPr>
      </w:pPr>
      <w:r w:rsidRPr="00D728E8">
        <w:rPr>
          <w:lang w:eastAsia="en-NZ"/>
        </w:rPr>
        <w:t>Measurement approach is used to assess quality of advance care planning.</w:t>
      </w:r>
    </w:p>
    <w:p w14:paraId="47290AA3" w14:textId="77777777" w:rsidR="001C31F1" w:rsidRPr="00D728E8" w:rsidRDefault="001C31F1" w:rsidP="004E5407">
      <w:pPr>
        <w:pStyle w:val="Lastbullet"/>
        <w:numPr>
          <w:ilvl w:val="0"/>
          <w:numId w:val="32"/>
        </w:numPr>
        <w:ind w:left="426"/>
        <w:rPr>
          <w:b/>
        </w:rPr>
      </w:pPr>
      <w:r w:rsidRPr="00D728E8">
        <w:rPr>
          <w:lang w:eastAsia="en-NZ"/>
        </w:rPr>
        <w:t>A continuous improvement approach is used nationally and encouraged locally.</w:t>
      </w:r>
    </w:p>
    <w:p w14:paraId="0C89E217" w14:textId="77777777" w:rsidR="001C31F1" w:rsidRPr="00D728E8" w:rsidRDefault="001C31F1" w:rsidP="00C10CB6">
      <w:pPr>
        <w:pStyle w:val="Heading3"/>
      </w:pPr>
      <w:r w:rsidRPr="00D728E8">
        <w:t>Mahi ā motu | National action by the national programme</w:t>
      </w:r>
    </w:p>
    <w:p w14:paraId="20B33BCA" w14:textId="77777777" w:rsidR="001C31F1" w:rsidRPr="00D728E8" w:rsidRDefault="001C31F1" w:rsidP="004E5407">
      <w:pPr>
        <w:pStyle w:val="Bullets"/>
        <w:numPr>
          <w:ilvl w:val="0"/>
          <w:numId w:val="33"/>
        </w:numPr>
        <w:ind w:left="426"/>
        <w:rPr>
          <w:lang w:eastAsia="en-NZ"/>
        </w:rPr>
      </w:pPr>
      <w:r w:rsidRPr="00D728E8">
        <w:rPr>
          <w:lang w:eastAsia="en-NZ"/>
        </w:rPr>
        <w:t xml:space="preserve">Use national measures to monitor the quantity and quality of advance care planning services, </w:t>
      </w:r>
      <w:proofErr w:type="gramStart"/>
      <w:r w:rsidRPr="00D728E8">
        <w:rPr>
          <w:lang w:eastAsia="en-NZ"/>
        </w:rPr>
        <w:t>training</w:t>
      </w:r>
      <w:proofErr w:type="gramEnd"/>
      <w:r w:rsidRPr="00D728E8">
        <w:rPr>
          <w:lang w:eastAsia="en-NZ"/>
        </w:rPr>
        <w:t xml:space="preserve"> and systems.</w:t>
      </w:r>
    </w:p>
    <w:p w14:paraId="1709670A" w14:textId="77777777" w:rsidR="001C31F1" w:rsidRPr="00D728E8" w:rsidRDefault="001C31F1" w:rsidP="004E5407">
      <w:pPr>
        <w:pStyle w:val="Bullets"/>
        <w:numPr>
          <w:ilvl w:val="0"/>
          <w:numId w:val="33"/>
        </w:numPr>
        <w:ind w:left="426"/>
        <w:rPr>
          <w:lang w:eastAsia="en-NZ"/>
        </w:rPr>
      </w:pPr>
      <w:r w:rsidRPr="00D728E8">
        <w:rPr>
          <w:lang w:eastAsia="en-NZ"/>
        </w:rPr>
        <w:t>Analyse data and generate reports.</w:t>
      </w:r>
    </w:p>
    <w:p w14:paraId="5EC29604" w14:textId="77777777" w:rsidR="001C31F1" w:rsidRPr="00D728E8" w:rsidRDefault="001C31F1" w:rsidP="004E5407">
      <w:pPr>
        <w:pStyle w:val="Lastbullet"/>
        <w:numPr>
          <w:ilvl w:val="0"/>
          <w:numId w:val="33"/>
        </w:numPr>
        <w:ind w:left="426"/>
        <w:rPr>
          <w:b/>
        </w:rPr>
      </w:pPr>
      <w:r w:rsidRPr="00D728E8">
        <w:rPr>
          <w:lang w:eastAsia="en-NZ"/>
        </w:rPr>
        <w:t>Any improvements made to the programme are based on monitoring and evaluation findings.</w:t>
      </w:r>
    </w:p>
    <w:p w14:paraId="6A01F7CF" w14:textId="77777777" w:rsidR="001C31F1" w:rsidRPr="00D728E8" w:rsidRDefault="001C31F1" w:rsidP="00C10CB6">
      <w:pPr>
        <w:pStyle w:val="Heading3"/>
      </w:pPr>
      <w:r w:rsidRPr="00D728E8">
        <w:t xml:space="preserve">Mahi ā </w:t>
      </w:r>
      <w:proofErr w:type="spellStart"/>
      <w:r w:rsidRPr="00D728E8">
        <w:t>rohe</w:t>
      </w:r>
      <w:proofErr w:type="spellEnd"/>
      <w:r w:rsidRPr="00D728E8">
        <w:t xml:space="preserve"> | Local action</w:t>
      </w:r>
    </w:p>
    <w:p w14:paraId="26D8BC58" w14:textId="63BE4120" w:rsidR="00865B7E" w:rsidRPr="00D728E8" w:rsidRDefault="001C31F1" w:rsidP="004E5407">
      <w:pPr>
        <w:pStyle w:val="Bullets"/>
        <w:numPr>
          <w:ilvl w:val="0"/>
          <w:numId w:val="34"/>
        </w:numPr>
        <w:ind w:left="426"/>
        <w:rPr>
          <w:sz w:val="20"/>
        </w:rPr>
      </w:pPr>
      <w:r w:rsidRPr="00D728E8">
        <w:rPr>
          <w:lang w:eastAsia="en-NZ"/>
        </w:rPr>
        <w:t xml:space="preserve">Collect, </w:t>
      </w:r>
      <w:proofErr w:type="gramStart"/>
      <w:r w:rsidRPr="00D728E8">
        <w:rPr>
          <w:lang w:eastAsia="en-NZ"/>
        </w:rPr>
        <w:t>analyse</w:t>
      </w:r>
      <w:proofErr w:type="gramEnd"/>
      <w:r w:rsidRPr="00D728E8">
        <w:rPr>
          <w:lang w:eastAsia="en-NZ"/>
        </w:rPr>
        <w:t xml:space="preserve"> and use data to support improvement of local services</w:t>
      </w:r>
      <w:r w:rsidR="00865B7E" w:rsidRPr="00D728E8">
        <w:rPr>
          <w:lang w:eastAsia="en-NZ"/>
        </w:rPr>
        <w:t>.</w:t>
      </w:r>
    </w:p>
    <w:p w14:paraId="0E514E17" w14:textId="58269594" w:rsidR="001C31F1" w:rsidRPr="00D728E8" w:rsidRDefault="001C31F1" w:rsidP="004E5407">
      <w:pPr>
        <w:pStyle w:val="Lastbullet"/>
        <w:numPr>
          <w:ilvl w:val="0"/>
          <w:numId w:val="34"/>
        </w:numPr>
        <w:ind w:left="426"/>
        <w:rPr>
          <w:sz w:val="20"/>
        </w:rPr>
      </w:pPr>
      <w:r w:rsidRPr="00D728E8">
        <w:rPr>
          <w:lang w:eastAsia="en-NZ"/>
        </w:rPr>
        <w:t>Run projects to address local opportunities for improvement</w:t>
      </w:r>
      <w:r w:rsidR="00865B7E" w:rsidRPr="00D728E8">
        <w:rPr>
          <w:lang w:eastAsia="en-NZ"/>
        </w:rPr>
        <w:t>.</w:t>
      </w:r>
    </w:p>
    <w:p w14:paraId="073673DB" w14:textId="77777777" w:rsidR="00865B7E" w:rsidRPr="00D728E8" w:rsidRDefault="00865B7E" w:rsidP="00C10CB6">
      <w:pPr>
        <w:pStyle w:val="Heading3"/>
      </w:pPr>
      <w:bookmarkStart w:id="20" w:name="_Whainga_hou_2022–24_3"/>
      <w:bookmarkEnd w:id="20"/>
      <w:proofErr w:type="spellStart"/>
      <w:r w:rsidRPr="00D728E8">
        <w:t>Whainga</w:t>
      </w:r>
      <w:proofErr w:type="spellEnd"/>
      <w:r w:rsidRPr="00D728E8">
        <w:t xml:space="preserve"> </w:t>
      </w:r>
      <w:proofErr w:type="spellStart"/>
      <w:r w:rsidRPr="00D728E8">
        <w:t>hou</w:t>
      </w:r>
      <w:proofErr w:type="spellEnd"/>
      <w:r w:rsidRPr="00D728E8">
        <w:t xml:space="preserve"> 2022–24 | New actions 2022–24 </w:t>
      </w:r>
    </w:p>
    <w:p w14:paraId="4F074777" w14:textId="77777777" w:rsidR="00865B7E" w:rsidRPr="00D728E8" w:rsidRDefault="00865B7E" w:rsidP="005C0A53">
      <w:pPr>
        <w:pStyle w:val="numbers"/>
      </w:pPr>
      <w:bookmarkStart w:id="21" w:name="_Hlk89693132"/>
      <w:r w:rsidRPr="00D728E8">
        <w:t>Workforce survey to measure awareness and engagement with shared goals of care and advance care planning.</w:t>
      </w:r>
    </w:p>
    <w:p w14:paraId="654D6ED4" w14:textId="77777777" w:rsidR="00865B7E" w:rsidRPr="00D728E8" w:rsidRDefault="00865B7E" w:rsidP="005C0A53">
      <w:pPr>
        <w:pStyle w:val="numbers"/>
      </w:pPr>
      <w:r w:rsidRPr="00D728E8">
        <w:t>Patient experience survey questions to measure patient experience of shared decision-making and person- and whānau-centricity of care planning and delivery.</w:t>
      </w:r>
    </w:p>
    <w:p w14:paraId="11E6982E" w14:textId="77777777" w:rsidR="00865B7E" w:rsidRPr="00D728E8" w:rsidRDefault="00865B7E" w:rsidP="005C0A53">
      <w:pPr>
        <w:pStyle w:val="numbers"/>
        <w:rPr>
          <w:lang w:eastAsia="en-US"/>
        </w:rPr>
      </w:pPr>
      <w:r w:rsidRPr="00D728E8">
        <w:t>Adapt the national advance care planning stocktake to include system maturity measures.</w:t>
      </w:r>
    </w:p>
    <w:p w14:paraId="5B4528AE" w14:textId="6ECF0384" w:rsidR="00865B7E" w:rsidRPr="00D728E8" w:rsidRDefault="00865B7E" w:rsidP="005C0A53">
      <w:pPr>
        <w:pStyle w:val="lastnumber"/>
        <w:rPr>
          <w:lang w:eastAsia="en-US"/>
        </w:rPr>
      </w:pPr>
      <w:r w:rsidRPr="00D728E8">
        <w:t xml:space="preserve">Collect, </w:t>
      </w:r>
      <w:proofErr w:type="gramStart"/>
      <w:r w:rsidRPr="00D728E8">
        <w:t>monitor</w:t>
      </w:r>
      <w:proofErr w:type="gramEnd"/>
      <w:r w:rsidRPr="00D728E8">
        <w:t xml:space="preserve"> and evaluate accurate ethnicity data from training attendees in order to influence the increase of Māori participation in advance care planning training</w:t>
      </w:r>
      <w:bookmarkEnd w:id="21"/>
      <w:r w:rsidRPr="00D728E8">
        <w:t>.</w:t>
      </w:r>
    </w:p>
    <w:p w14:paraId="65E725F3" w14:textId="77777777" w:rsidR="00203803" w:rsidRDefault="00203803">
      <w:pPr>
        <w:spacing w:before="0" w:after="160" w:line="259" w:lineRule="auto"/>
        <w:rPr>
          <w:b/>
          <w:bCs/>
        </w:rPr>
      </w:pPr>
      <w:r>
        <w:br w:type="page"/>
      </w:r>
    </w:p>
    <w:p w14:paraId="137FD021" w14:textId="67447064" w:rsidR="005C44DE" w:rsidRPr="00D728E8" w:rsidRDefault="00744687" w:rsidP="00744687">
      <w:pPr>
        <w:pStyle w:val="Heading2"/>
      </w:pPr>
      <w:bookmarkStart w:id="22" w:name="_Whakakaupapa_|_Implementation"/>
      <w:bookmarkEnd w:id="22"/>
      <w:proofErr w:type="spellStart"/>
      <w:r w:rsidRPr="00D728E8">
        <w:lastRenderedPageBreak/>
        <w:t>Whakakaupapa</w:t>
      </w:r>
      <w:proofErr w:type="spellEnd"/>
      <w:r w:rsidRPr="00D728E8">
        <w:t xml:space="preserve"> </w:t>
      </w:r>
      <w:r w:rsidR="005C44DE" w:rsidRPr="00D728E8">
        <w:t xml:space="preserve">| </w:t>
      </w:r>
      <w:r w:rsidRPr="00D728E8">
        <w:t xml:space="preserve">Implementation </w:t>
      </w:r>
      <w:r w:rsidR="005C44DE" w:rsidRPr="00D728E8">
        <w:t xml:space="preserve">– Kia </w:t>
      </w:r>
      <w:proofErr w:type="spellStart"/>
      <w:r w:rsidR="005C44DE" w:rsidRPr="00D728E8">
        <w:t>nui</w:t>
      </w:r>
      <w:proofErr w:type="spellEnd"/>
      <w:r w:rsidR="005C44DE" w:rsidRPr="00D728E8">
        <w:t xml:space="preserve"> </w:t>
      </w:r>
      <w:proofErr w:type="spellStart"/>
      <w:r w:rsidR="005C44DE" w:rsidRPr="00D728E8">
        <w:t>te</w:t>
      </w:r>
      <w:proofErr w:type="spellEnd"/>
      <w:r w:rsidR="005C44DE" w:rsidRPr="00D728E8">
        <w:t xml:space="preserve"> </w:t>
      </w:r>
      <w:proofErr w:type="spellStart"/>
      <w:r w:rsidR="005C44DE" w:rsidRPr="00D728E8">
        <w:t>hua</w:t>
      </w:r>
      <w:proofErr w:type="spellEnd"/>
      <w:r w:rsidR="005C44DE" w:rsidRPr="00D728E8">
        <w:t xml:space="preserve"> | Maximising value</w:t>
      </w:r>
    </w:p>
    <w:p w14:paraId="3D1759FA" w14:textId="77777777" w:rsidR="005C44DE" w:rsidRPr="00D728E8" w:rsidRDefault="005C44DE" w:rsidP="00744687">
      <w:pPr>
        <w:pStyle w:val="Heading3"/>
      </w:pPr>
      <w:proofErr w:type="spellStart"/>
      <w:r w:rsidRPr="00D728E8">
        <w:t>Ngā</w:t>
      </w:r>
      <w:proofErr w:type="spellEnd"/>
      <w:r w:rsidRPr="00D728E8">
        <w:t xml:space="preserve"> </w:t>
      </w:r>
      <w:proofErr w:type="spellStart"/>
      <w:r w:rsidRPr="00D728E8">
        <w:t>tino</w:t>
      </w:r>
      <w:proofErr w:type="spellEnd"/>
      <w:r w:rsidRPr="00D728E8">
        <w:t xml:space="preserve"> </w:t>
      </w:r>
      <w:proofErr w:type="spellStart"/>
      <w:r w:rsidRPr="00D728E8">
        <w:t>whāinga</w:t>
      </w:r>
      <w:proofErr w:type="spellEnd"/>
      <w:r w:rsidRPr="00D728E8">
        <w:t xml:space="preserve"> | Objectives</w:t>
      </w:r>
    </w:p>
    <w:p w14:paraId="43E39733" w14:textId="7C3C890E" w:rsidR="005C44DE" w:rsidRPr="009D2D17" w:rsidRDefault="005C44DE" w:rsidP="00DE1F3B">
      <w:pPr>
        <w:rPr>
          <w:b/>
        </w:rPr>
      </w:pPr>
      <w:r w:rsidRPr="009D2D17">
        <w:rPr>
          <w:lang w:eastAsia="en-NZ"/>
        </w:rPr>
        <w:t xml:space="preserve">What is important to each person and their whānau is recorded, shared, </w:t>
      </w:r>
      <w:proofErr w:type="gramStart"/>
      <w:r w:rsidRPr="009D2D17">
        <w:rPr>
          <w:lang w:eastAsia="en-NZ"/>
        </w:rPr>
        <w:t>valued</w:t>
      </w:r>
      <w:proofErr w:type="gramEnd"/>
      <w:r w:rsidRPr="009D2D17">
        <w:rPr>
          <w:lang w:eastAsia="en-NZ"/>
        </w:rPr>
        <w:t xml:space="preserve"> and used to inform health care planning and delivery for them.</w:t>
      </w:r>
    </w:p>
    <w:p w14:paraId="0D2C4F08" w14:textId="112243E0" w:rsidR="005C44DE" w:rsidRPr="00D728E8" w:rsidRDefault="005C44DE" w:rsidP="00744687">
      <w:pPr>
        <w:pStyle w:val="Heading3"/>
      </w:pPr>
      <w:proofErr w:type="spellStart"/>
      <w:r w:rsidRPr="00D728E8">
        <w:t>Ngā</w:t>
      </w:r>
      <w:proofErr w:type="spellEnd"/>
      <w:r w:rsidRPr="00D728E8">
        <w:t xml:space="preserve"> </w:t>
      </w:r>
      <w:proofErr w:type="spellStart"/>
      <w:r w:rsidRPr="00D728E8">
        <w:t>rautaki</w:t>
      </w:r>
      <w:proofErr w:type="spellEnd"/>
      <w:r w:rsidRPr="00D728E8">
        <w:t xml:space="preserve"> | Strategies</w:t>
      </w:r>
    </w:p>
    <w:p w14:paraId="77E08EAA" w14:textId="77777777" w:rsidR="005C44DE" w:rsidRPr="00D728E8" w:rsidRDefault="005C44DE" w:rsidP="004E5407">
      <w:pPr>
        <w:pStyle w:val="Bullets"/>
        <w:numPr>
          <w:ilvl w:val="0"/>
          <w:numId w:val="35"/>
        </w:numPr>
        <w:ind w:left="426"/>
        <w:rPr>
          <w:lang w:eastAsia="en-NZ"/>
        </w:rPr>
      </w:pPr>
      <w:r w:rsidRPr="00D728E8">
        <w:rPr>
          <w:lang w:eastAsia="en-NZ"/>
        </w:rPr>
        <w:t>People and their whānau are supported before, during and after advance care planning conversations.</w:t>
      </w:r>
    </w:p>
    <w:p w14:paraId="7CCE08C3" w14:textId="77777777" w:rsidR="005C44DE" w:rsidRPr="00D728E8" w:rsidRDefault="005C44DE" w:rsidP="004E5407">
      <w:pPr>
        <w:pStyle w:val="Bullets"/>
        <w:numPr>
          <w:ilvl w:val="0"/>
          <w:numId w:val="35"/>
        </w:numPr>
        <w:ind w:left="426"/>
        <w:rPr>
          <w:lang w:eastAsia="en-NZ"/>
        </w:rPr>
      </w:pPr>
      <w:r w:rsidRPr="00D728E8">
        <w:rPr>
          <w:lang w:eastAsia="en-NZ"/>
        </w:rPr>
        <w:t>Advance care planning conversations are consistently recorded.</w:t>
      </w:r>
    </w:p>
    <w:p w14:paraId="07332E88" w14:textId="62F9C1C5" w:rsidR="005C44DE" w:rsidRPr="00D728E8" w:rsidRDefault="005C44DE" w:rsidP="004E5407">
      <w:pPr>
        <w:pStyle w:val="Bullets"/>
        <w:numPr>
          <w:ilvl w:val="0"/>
          <w:numId w:val="35"/>
        </w:numPr>
        <w:ind w:left="426"/>
        <w:rPr>
          <w:lang w:eastAsia="en-NZ"/>
        </w:rPr>
      </w:pPr>
      <w:r w:rsidRPr="00D728E8">
        <w:rPr>
          <w:lang w:eastAsia="en-NZ"/>
        </w:rPr>
        <w:t xml:space="preserve">Advance care plans are easily stored, </w:t>
      </w:r>
      <w:proofErr w:type="gramStart"/>
      <w:r w:rsidRPr="00D728E8">
        <w:rPr>
          <w:lang w:eastAsia="en-NZ"/>
        </w:rPr>
        <w:t>shared</w:t>
      </w:r>
      <w:proofErr w:type="gramEnd"/>
      <w:r w:rsidRPr="00D728E8">
        <w:rPr>
          <w:lang w:eastAsia="en-NZ"/>
        </w:rPr>
        <w:t xml:space="preserve"> and used by people and their whānau</w:t>
      </w:r>
      <w:r w:rsidR="003F0E39">
        <w:rPr>
          <w:lang w:eastAsia="en-NZ"/>
        </w:rPr>
        <w:t>.</w:t>
      </w:r>
    </w:p>
    <w:p w14:paraId="01AD4B88" w14:textId="5185F163" w:rsidR="005C44DE" w:rsidRPr="00D728E8" w:rsidRDefault="005C44DE" w:rsidP="004E5407">
      <w:pPr>
        <w:pStyle w:val="Bullets"/>
        <w:numPr>
          <w:ilvl w:val="0"/>
          <w:numId w:val="35"/>
        </w:numPr>
        <w:ind w:left="426"/>
        <w:rPr>
          <w:sz w:val="20"/>
          <w:szCs w:val="20"/>
        </w:rPr>
      </w:pPr>
      <w:r w:rsidRPr="00D728E8">
        <w:rPr>
          <w:lang w:eastAsia="en-NZ"/>
        </w:rPr>
        <w:t xml:space="preserve">Advance care plans are easily stored, </w:t>
      </w:r>
      <w:proofErr w:type="gramStart"/>
      <w:r w:rsidRPr="00D728E8">
        <w:rPr>
          <w:lang w:eastAsia="en-NZ"/>
        </w:rPr>
        <w:t>retrieved</w:t>
      </w:r>
      <w:proofErr w:type="gramEnd"/>
      <w:r w:rsidR="003F0E39">
        <w:rPr>
          <w:lang w:eastAsia="en-NZ"/>
        </w:rPr>
        <w:t xml:space="preserve"> </w:t>
      </w:r>
      <w:r w:rsidRPr="00D728E8">
        <w:rPr>
          <w:lang w:eastAsia="en-NZ"/>
        </w:rPr>
        <w:t>and used to support health care treatment, planning and delivery.</w:t>
      </w:r>
    </w:p>
    <w:p w14:paraId="3371C4DD" w14:textId="2F35C0A5" w:rsidR="002F7BCA" w:rsidRPr="00D728E8" w:rsidRDefault="005C44DE" w:rsidP="004E5407">
      <w:pPr>
        <w:pStyle w:val="Lastbullet"/>
        <w:numPr>
          <w:ilvl w:val="0"/>
          <w:numId w:val="35"/>
        </w:numPr>
        <w:ind w:left="426"/>
        <w:rPr>
          <w:sz w:val="20"/>
          <w:szCs w:val="20"/>
        </w:rPr>
      </w:pPr>
      <w:r w:rsidRPr="00D728E8">
        <w:rPr>
          <w:lang w:eastAsia="en-NZ"/>
        </w:rPr>
        <w:t xml:space="preserve">Processes and policies maximise the value of training, </w:t>
      </w:r>
      <w:proofErr w:type="gramStart"/>
      <w:r w:rsidRPr="00D728E8">
        <w:rPr>
          <w:lang w:eastAsia="en-NZ"/>
        </w:rPr>
        <w:t>resources</w:t>
      </w:r>
      <w:proofErr w:type="gramEnd"/>
      <w:r w:rsidRPr="00D728E8">
        <w:rPr>
          <w:lang w:eastAsia="en-NZ"/>
        </w:rPr>
        <w:t xml:space="preserve"> and care planning.</w:t>
      </w:r>
    </w:p>
    <w:p w14:paraId="46A91C6F" w14:textId="77777777" w:rsidR="005C44DE" w:rsidRPr="00D728E8" w:rsidRDefault="005C44DE" w:rsidP="00744687">
      <w:pPr>
        <w:pStyle w:val="Heading3"/>
      </w:pPr>
      <w:r w:rsidRPr="00D728E8">
        <w:t>Mahi ā motu | National action by the national programme</w:t>
      </w:r>
    </w:p>
    <w:p w14:paraId="60B498BA" w14:textId="59DC6529" w:rsidR="005C44DE" w:rsidRPr="00D728E8" w:rsidRDefault="005C44DE" w:rsidP="004E5407">
      <w:pPr>
        <w:pStyle w:val="Bullets"/>
        <w:numPr>
          <w:ilvl w:val="0"/>
          <w:numId w:val="36"/>
        </w:numPr>
        <w:ind w:left="426"/>
        <w:rPr>
          <w:lang w:eastAsia="en-NZ"/>
        </w:rPr>
      </w:pPr>
      <w:r w:rsidRPr="00D728E8">
        <w:rPr>
          <w:lang w:eastAsia="en-NZ"/>
        </w:rPr>
        <w:t xml:space="preserve">Support and influence models of local system integration for the recording, </w:t>
      </w:r>
      <w:proofErr w:type="gramStart"/>
      <w:r w:rsidRPr="00D728E8">
        <w:rPr>
          <w:lang w:eastAsia="en-NZ"/>
        </w:rPr>
        <w:t>retrieval</w:t>
      </w:r>
      <w:proofErr w:type="gramEnd"/>
      <w:r w:rsidRPr="00D728E8">
        <w:rPr>
          <w:lang w:eastAsia="en-NZ"/>
        </w:rPr>
        <w:t xml:space="preserve"> and use of advance care plans.</w:t>
      </w:r>
    </w:p>
    <w:p w14:paraId="0B53FF93" w14:textId="27EE4742" w:rsidR="005C44DE" w:rsidRPr="00D728E8" w:rsidRDefault="005C44DE" w:rsidP="004E5407">
      <w:pPr>
        <w:pStyle w:val="Bullets"/>
        <w:numPr>
          <w:ilvl w:val="0"/>
          <w:numId w:val="36"/>
        </w:numPr>
        <w:ind w:left="426"/>
        <w:rPr>
          <w:lang w:eastAsia="en-NZ"/>
        </w:rPr>
      </w:pPr>
      <w:r w:rsidRPr="00D728E8">
        <w:rPr>
          <w:lang w:eastAsia="en-NZ"/>
        </w:rPr>
        <w:t>Work with IT vendors to explore the viability of digital solutions for the storing and sharing of advance care plans.</w:t>
      </w:r>
    </w:p>
    <w:p w14:paraId="30806260" w14:textId="48210950" w:rsidR="005C44DE" w:rsidRPr="00D728E8" w:rsidRDefault="005C44DE" w:rsidP="004E5407">
      <w:pPr>
        <w:pStyle w:val="Bullets"/>
        <w:numPr>
          <w:ilvl w:val="0"/>
          <w:numId w:val="36"/>
        </w:numPr>
        <w:ind w:left="426"/>
        <w:rPr>
          <w:lang w:eastAsia="en-NZ"/>
        </w:rPr>
      </w:pPr>
      <w:bookmarkStart w:id="23" w:name="_Hlk95913243"/>
      <w:r w:rsidRPr="00D728E8">
        <w:rPr>
          <w:lang w:eastAsia="en-NZ"/>
        </w:rPr>
        <w:t>Work with electronic health record (EHR) leads to consider advance care planning in the design and implementation of a national EHR.</w:t>
      </w:r>
    </w:p>
    <w:bookmarkEnd w:id="23"/>
    <w:p w14:paraId="484ACAA6" w14:textId="39FB077A" w:rsidR="005C44DE" w:rsidRPr="00D728E8" w:rsidRDefault="005C44DE" w:rsidP="004E5407">
      <w:pPr>
        <w:pStyle w:val="Lastbullet"/>
        <w:numPr>
          <w:ilvl w:val="0"/>
          <w:numId w:val="36"/>
        </w:numPr>
        <w:ind w:left="426"/>
        <w:rPr>
          <w:b/>
        </w:rPr>
      </w:pPr>
      <w:r w:rsidRPr="00D728E8">
        <w:rPr>
          <w:lang w:eastAsia="en-NZ"/>
        </w:rPr>
        <w:t xml:space="preserve">Support health providers to consider advance care planning as a whole-of-system intervention that includes thinking, </w:t>
      </w:r>
      <w:proofErr w:type="gramStart"/>
      <w:r w:rsidRPr="00D728E8">
        <w:rPr>
          <w:lang w:eastAsia="en-NZ"/>
        </w:rPr>
        <w:t>talking</w:t>
      </w:r>
      <w:proofErr w:type="gramEnd"/>
      <w:r w:rsidRPr="00D728E8">
        <w:rPr>
          <w:lang w:eastAsia="en-NZ"/>
        </w:rPr>
        <w:t xml:space="preserve"> and planning care and treatment across a person’s lifetime and across health settings.</w:t>
      </w:r>
    </w:p>
    <w:p w14:paraId="784D30F8" w14:textId="09B1A410" w:rsidR="005C44DE" w:rsidRPr="00D728E8" w:rsidRDefault="005C44DE" w:rsidP="00744687">
      <w:pPr>
        <w:pStyle w:val="Heading3"/>
      </w:pPr>
      <w:r w:rsidRPr="00D728E8">
        <w:t xml:space="preserve">Mahi ā </w:t>
      </w:r>
      <w:proofErr w:type="spellStart"/>
      <w:r w:rsidRPr="00D728E8">
        <w:t>rohe</w:t>
      </w:r>
      <w:proofErr w:type="spellEnd"/>
      <w:r w:rsidRPr="00D728E8">
        <w:t xml:space="preserve"> | Local action</w:t>
      </w:r>
    </w:p>
    <w:p w14:paraId="445CA529" w14:textId="106292BF" w:rsidR="005C44DE" w:rsidRPr="00D728E8" w:rsidRDefault="005C44DE" w:rsidP="004E5407">
      <w:pPr>
        <w:pStyle w:val="Bullets"/>
        <w:numPr>
          <w:ilvl w:val="0"/>
          <w:numId w:val="37"/>
        </w:numPr>
        <w:ind w:left="426"/>
        <w:rPr>
          <w:lang w:eastAsia="en-NZ"/>
        </w:rPr>
      </w:pPr>
      <w:r w:rsidRPr="00D728E8">
        <w:rPr>
          <w:lang w:eastAsia="en-NZ"/>
        </w:rPr>
        <w:t>Build systems and processes to support local advance care planning services</w:t>
      </w:r>
      <w:r w:rsidR="003F0E39">
        <w:rPr>
          <w:lang w:eastAsia="en-NZ"/>
        </w:rPr>
        <w:t>.</w:t>
      </w:r>
      <w:r w:rsidRPr="00D728E8">
        <w:rPr>
          <w:lang w:eastAsia="en-NZ"/>
        </w:rPr>
        <w:t xml:space="preserve"> </w:t>
      </w:r>
    </w:p>
    <w:p w14:paraId="3138F488" w14:textId="16080DA2" w:rsidR="005C44DE" w:rsidRPr="00D728E8" w:rsidRDefault="005C44DE" w:rsidP="004E5407">
      <w:pPr>
        <w:pStyle w:val="Bullets"/>
        <w:numPr>
          <w:ilvl w:val="0"/>
          <w:numId w:val="37"/>
        </w:numPr>
        <w:ind w:left="426"/>
        <w:rPr>
          <w:lang w:eastAsia="en-NZ"/>
        </w:rPr>
      </w:pPr>
      <w:r w:rsidRPr="00D728E8">
        <w:rPr>
          <w:lang w:eastAsia="en-NZ"/>
        </w:rPr>
        <w:t>Appropriately resource local advance care planning services</w:t>
      </w:r>
      <w:r w:rsidR="003F0E39">
        <w:rPr>
          <w:lang w:eastAsia="en-NZ"/>
        </w:rPr>
        <w:t>.</w:t>
      </w:r>
    </w:p>
    <w:p w14:paraId="7109C8B0" w14:textId="2D3F88CC" w:rsidR="005C44DE" w:rsidRPr="00D728E8" w:rsidRDefault="005C44DE" w:rsidP="004E5407">
      <w:pPr>
        <w:pStyle w:val="Bullets"/>
        <w:numPr>
          <w:ilvl w:val="0"/>
          <w:numId w:val="37"/>
        </w:numPr>
        <w:ind w:left="426"/>
        <w:rPr>
          <w:lang w:eastAsia="en-NZ"/>
        </w:rPr>
      </w:pPr>
      <w:r w:rsidRPr="00D728E8">
        <w:rPr>
          <w:lang w:eastAsia="en-NZ"/>
        </w:rPr>
        <w:t xml:space="preserve">Make recording, sharing, </w:t>
      </w:r>
      <w:proofErr w:type="gramStart"/>
      <w:r w:rsidRPr="00D728E8">
        <w:rPr>
          <w:lang w:eastAsia="en-NZ"/>
        </w:rPr>
        <w:t>storing</w:t>
      </w:r>
      <w:proofErr w:type="gramEnd"/>
      <w:r w:rsidRPr="00D728E8">
        <w:rPr>
          <w:lang w:eastAsia="en-NZ"/>
        </w:rPr>
        <w:t xml:space="preserve"> and retrieving advance care plans and notes of advance care planning conversations within local services easy for consumers and clinicians.</w:t>
      </w:r>
    </w:p>
    <w:p w14:paraId="1F650C7D" w14:textId="790A5730" w:rsidR="005C44DE" w:rsidRPr="00D728E8" w:rsidRDefault="005C44DE" w:rsidP="004E5407">
      <w:pPr>
        <w:pStyle w:val="Lastbullet"/>
        <w:numPr>
          <w:ilvl w:val="0"/>
          <w:numId w:val="37"/>
        </w:numPr>
        <w:ind w:left="426"/>
        <w:rPr>
          <w:b/>
        </w:rPr>
      </w:pPr>
      <w:r w:rsidRPr="00D728E8">
        <w:rPr>
          <w:lang w:eastAsia="en-NZ"/>
        </w:rPr>
        <w:t>Integrate advance care planning, serious illness conversation guide, share goals of care and assisted dying services across health care settings.</w:t>
      </w:r>
    </w:p>
    <w:p w14:paraId="029CD754" w14:textId="061BD7D2" w:rsidR="005C44DE" w:rsidRPr="00D728E8" w:rsidRDefault="005C44DE" w:rsidP="00823C33">
      <w:pPr>
        <w:pStyle w:val="Heading3"/>
      </w:pPr>
      <w:bookmarkStart w:id="24" w:name="_Whainga_hou_2022–24_4"/>
      <w:bookmarkEnd w:id="24"/>
      <w:proofErr w:type="spellStart"/>
      <w:r w:rsidRPr="00D728E8">
        <w:t>Whainga</w:t>
      </w:r>
      <w:proofErr w:type="spellEnd"/>
      <w:r w:rsidRPr="00D728E8">
        <w:t xml:space="preserve"> </w:t>
      </w:r>
      <w:proofErr w:type="spellStart"/>
      <w:r w:rsidRPr="00D728E8">
        <w:t>hou</w:t>
      </w:r>
      <w:proofErr w:type="spellEnd"/>
      <w:r w:rsidRPr="00D728E8">
        <w:t xml:space="preserve"> 2022–24 | New actions 2022–24</w:t>
      </w:r>
    </w:p>
    <w:p w14:paraId="55FD62AB" w14:textId="024E9DE7" w:rsidR="005C44DE" w:rsidRPr="00D728E8" w:rsidRDefault="005C44DE" w:rsidP="00DE1F3B">
      <w:pPr>
        <w:pStyle w:val="numbers"/>
      </w:pPr>
      <w:bookmarkStart w:id="25" w:name="_Hlk90298635"/>
      <w:bookmarkStart w:id="26" w:name="_Hlk89693150"/>
      <w:r w:rsidRPr="00D728E8">
        <w:t>Explore the viability and potential functionality of an advance care planning app.</w:t>
      </w:r>
    </w:p>
    <w:p w14:paraId="461F2F90" w14:textId="4541E97B" w:rsidR="005C44DE" w:rsidRPr="00D728E8" w:rsidRDefault="005C44DE" w:rsidP="00DE1F3B">
      <w:pPr>
        <w:pStyle w:val="numbers"/>
        <w:rPr>
          <w:sz w:val="20"/>
          <w:szCs w:val="20"/>
          <w:lang w:val="en-AU" w:eastAsia="en-US"/>
        </w:rPr>
      </w:pPr>
      <w:r w:rsidRPr="00D728E8">
        <w:t>Explore the viability and potential functionality of audio recording advance care plans.</w:t>
      </w:r>
      <w:bookmarkEnd w:id="25"/>
    </w:p>
    <w:p w14:paraId="1EBCA8EC" w14:textId="00463D50" w:rsidR="005C44DE" w:rsidRPr="00D728E8" w:rsidRDefault="00777D6C" w:rsidP="00DE1F3B">
      <w:pPr>
        <w:pStyle w:val="lastnumber"/>
        <w:rPr>
          <w:szCs w:val="20"/>
        </w:rPr>
      </w:pPr>
      <w:r>
        <w:rPr>
          <w:noProof/>
        </w:rPr>
        <mc:AlternateContent>
          <mc:Choice Requires="wps">
            <w:drawing>
              <wp:anchor distT="45720" distB="45720" distL="114300" distR="114300" simplePos="0" relativeHeight="251662336" behindDoc="0" locked="0" layoutInCell="1" allowOverlap="1" wp14:anchorId="1C0E52A6" wp14:editId="3E71BDD5">
                <wp:simplePos x="0" y="0"/>
                <wp:positionH relativeFrom="margin">
                  <wp:posOffset>-176481</wp:posOffset>
                </wp:positionH>
                <wp:positionV relativeFrom="paragraph">
                  <wp:posOffset>347980</wp:posOffset>
                </wp:positionV>
                <wp:extent cx="6165850"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371600"/>
                        </a:xfrm>
                        <a:prstGeom prst="rect">
                          <a:avLst/>
                        </a:prstGeom>
                        <a:noFill/>
                        <a:ln w="9525">
                          <a:noFill/>
                          <a:miter lim="800000"/>
                          <a:headEnd/>
                          <a:tailEnd/>
                        </a:ln>
                      </wps:spPr>
                      <wps:txbx>
                        <w:txbxContent>
                          <w:p w14:paraId="580A146A" w14:textId="02160CAE" w:rsidR="007C206A" w:rsidRPr="007C206A" w:rsidRDefault="007C4E9F">
                            <w:pPr>
                              <w:rPr>
                                <w:sz w:val="20"/>
                                <w:szCs w:val="20"/>
                              </w:rPr>
                            </w:pPr>
                            <w:r>
                              <w:rPr>
                                <w:sz w:val="20"/>
                                <w:szCs w:val="20"/>
                              </w:rPr>
                              <w:t xml:space="preserve">  </w:t>
                            </w:r>
                            <w:r w:rsidR="00C17967" w:rsidRPr="00A92567">
                              <w:rPr>
                                <w:sz w:val="20"/>
                                <w:szCs w:val="20"/>
                              </w:rPr>
                              <w:t xml:space="preserve">Published in </w:t>
                            </w:r>
                            <w:r w:rsidR="00A92567" w:rsidRPr="00A92567">
                              <w:rPr>
                                <w:sz w:val="20"/>
                                <w:szCs w:val="20"/>
                              </w:rPr>
                              <w:t>April 2022</w:t>
                            </w:r>
                            <w:r w:rsidR="00C17967" w:rsidRPr="00A92567">
                              <w:rPr>
                                <w:sz w:val="20"/>
                                <w:szCs w:val="20"/>
                              </w:rPr>
                              <w:t xml:space="preserve">. Available online at </w:t>
                            </w:r>
                            <w:hyperlink r:id="rId18" w:history="1">
                              <w:r w:rsidR="00C17967" w:rsidRPr="00A92567">
                                <w:rPr>
                                  <w:rStyle w:val="Hyperlink"/>
                                  <w:sz w:val="20"/>
                                  <w:szCs w:val="20"/>
                                </w:rPr>
                                <w:t>www.hqsc.govt.nz</w:t>
                              </w:r>
                            </w:hyperlink>
                            <w:r>
                              <w:rPr>
                                <w:rStyle w:val="Hyperlink"/>
                                <w:sz w:val="20"/>
                                <w:szCs w:val="20"/>
                              </w:rPr>
                              <w:t>.</w:t>
                            </w:r>
                            <w:r w:rsidR="00C17967" w:rsidRPr="00A92567">
                              <w:rPr>
                                <w:sz w:val="20"/>
                                <w:szCs w:val="20"/>
                              </w:rPr>
                              <w:t xml:space="preserve"> </w:t>
                            </w:r>
                          </w:p>
                          <w:p w14:paraId="111A3514" w14:textId="3FBD30E8" w:rsidR="00A92567" w:rsidRPr="00A92567" w:rsidRDefault="007C206A">
                            <w:pPr>
                              <w:rPr>
                                <w:sz w:val="20"/>
                                <w:szCs w:val="20"/>
                              </w:rPr>
                            </w:pPr>
                            <w:r>
                              <w:rPr>
                                <w:noProof/>
                              </w:rPr>
                              <w:drawing>
                                <wp:inline distT="0" distB="0" distL="0" distR="0" wp14:anchorId="5814EA65" wp14:editId="64A93085">
                                  <wp:extent cx="6065923" cy="534279"/>
                                  <wp:effectExtent l="0" t="0" r="0" b="0"/>
                                  <wp:docPr id="11" name="Picture 11" descr="Text saying National advance care planning programme on the left in brown, with the address underneath: PO Box 25496, Wellington 6146 +64 6 901 6040 cap@hqsc.govt.nz www.myacp.org.nz. The Health Quality &amp; Safety Commission logo appears on the right in brown and is made up of the words HEALTH QUALITY &amp; SAFETY COMMISSION NEW ZEALAND in capital letters with the words Kupu Taurangi Hauora o Aotearoa in smaller italic text underneath alongside three wedges of Swiss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saying National advance care planning programme on the left in brown, with the address underneath: PO Box 25496, Wellington 6146 +64 6 901 6040 cap@hqsc.govt.nz www.myacp.org.nz. The Health Quality &amp; Safety Commission logo appears on the right in brown and is made up of the words HEALTH QUALITY &amp; SAFETY COMMISSION NEW ZEALAND in capital letters with the words Kupu Taurangi Hauora o Aotearoa in smaller italic text underneath alongside three wedges of Swiss cheese."/>
                                          <pic:cNvPicPr>
                                            <a:picLocks noChangeAspect="1"/>
                                          </pic:cNvPicPr>
                                        </pic:nvPicPr>
                                        <pic:blipFill rotWithShape="1">
                                          <a:blip r:embed="rId19" cstate="print">
                                            <a:extLst>
                                              <a:ext uri="{28A0092B-C50C-407E-A947-70E740481C1C}">
                                                <a14:useLocalDpi xmlns:a14="http://schemas.microsoft.com/office/drawing/2010/main" val="0"/>
                                              </a:ext>
                                            </a:extLst>
                                          </a:blip>
                                          <a:srcRect l="11303" t="91742" r="11101" b="3419"/>
                                          <a:stretch/>
                                        </pic:blipFill>
                                        <pic:spPr bwMode="auto">
                                          <a:xfrm>
                                            <a:off x="0" y="0"/>
                                            <a:ext cx="6185870" cy="54484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E52A6" id="_x0000_t202" coordsize="21600,21600" o:spt="202" path="m,l,21600r21600,l21600,xe">
                <v:stroke joinstyle="miter"/>
                <v:path gradientshapeok="t" o:connecttype="rect"/>
              </v:shapetype>
              <v:shape id="Text Box 2" o:spid="_x0000_s1026" type="#_x0000_t202" style="position:absolute;left:0;text-align:left;margin-left:-13.9pt;margin-top:27.4pt;width:485.5pt;height:10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" filled="f" stroked="f">
                <v:textbox>
                  <w:txbxContent>
                    <w:p w14:paraId="580A146A" w14:textId="02160CAE" w:rsidR="007C206A" w:rsidRPr="007C206A" w:rsidRDefault="007C4E9F">
                      <w:pPr>
                        <w:rPr>
                          <w:sz w:val="20"/>
                          <w:szCs w:val="20"/>
                        </w:rPr>
                      </w:pPr>
                      <w:r>
                        <w:rPr>
                          <w:sz w:val="20"/>
                          <w:szCs w:val="20"/>
                        </w:rPr>
                        <w:t xml:space="preserve">  </w:t>
                      </w:r>
                      <w:r w:rsidR="00C17967" w:rsidRPr="00A92567">
                        <w:rPr>
                          <w:sz w:val="20"/>
                          <w:szCs w:val="20"/>
                        </w:rPr>
                        <w:t>P</w:t>
                      </w:r>
                      <w:r w:rsidR="00C17967" w:rsidRPr="00A92567">
                        <w:rPr>
                          <w:sz w:val="20"/>
                          <w:szCs w:val="20"/>
                        </w:rPr>
                        <w:t xml:space="preserve">ublished in </w:t>
                      </w:r>
                      <w:r w:rsidR="00A92567" w:rsidRPr="00A92567">
                        <w:rPr>
                          <w:sz w:val="20"/>
                          <w:szCs w:val="20"/>
                        </w:rPr>
                        <w:t>April 2022</w:t>
                      </w:r>
                      <w:r w:rsidR="00C17967" w:rsidRPr="00A92567">
                        <w:rPr>
                          <w:sz w:val="20"/>
                          <w:szCs w:val="20"/>
                        </w:rPr>
                        <w:t xml:space="preserve">. Available online at </w:t>
                      </w:r>
                      <w:hyperlink r:id="rId20" w:history="1">
                        <w:r w:rsidR="00C17967" w:rsidRPr="00A92567">
                          <w:rPr>
                            <w:rStyle w:val="Hyperlink"/>
                            <w:sz w:val="20"/>
                            <w:szCs w:val="20"/>
                          </w:rPr>
                          <w:t>www.hqsc.govt.nz</w:t>
                        </w:r>
                      </w:hyperlink>
                      <w:r>
                        <w:rPr>
                          <w:rStyle w:val="Hyperlink"/>
                          <w:sz w:val="20"/>
                          <w:szCs w:val="20"/>
                        </w:rPr>
                        <w:t>.</w:t>
                      </w:r>
                      <w:r w:rsidR="00C17967" w:rsidRPr="00A92567">
                        <w:rPr>
                          <w:sz w:val="20"/>
                          <w:szCs w:val="20"/>
                        </w:rPr>
                        <w:t xml:space="preserve"> </w:t>
                      </w:r>
                    </w:p>
                    <w:p w14:paraId="111A3514" w14:textId="3FBD30E8" w:rsidR="00A92567" w:rsidRPr="00A92567" w:rsidRDefault="007C206A">
                      <w:pPr>
                        <w:rPr>
                          <w:sz w:val="20"/>
                          <w:szCs w:val="20"/>
                        </w:rPr>
                      </w:pPr>
                      <w:r>
                        <w:rPr>
                          <w:noProof/>
                        </w:rPr>
                        <w:drawing>
                          <wp:inline distT="0" distB="0" distL="0" distR="0" wp14:anchorId="5814EA65" wp14:editId="64A93085">
                            <wp:extent cx="6065923" cy="534279"/>
                            <wp:effectExtent l="0" t="0" r="0" b="0"/>
                            <wp:docPr id="11" name="Picture 11" descr="Text saying National advance care planning programme on the left in brown, with the address underneath: PO Box 25496, Wellington 6146 +64 6 901 6040 cap@hqsc.govt.nz www.myacp.org.nz. The Health Quality &amp; Safety Commission logo appears on the right in brown and is made up of the words HEALTH QUALITY &amp; SAFETY COMMISSION NEW ZEALAND in capital letters with the words Kupu Taurangi Hauora o Aotearoa in smaller italic text underneath alongside three wedges of Swiss ch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saying National advance care planning programme on the left in brown, with the address underneath: PO Box 25496, Wellington 6146 +64 6 901 6040 cap@hqsc.govt.nz www.myacp.org.nz. The Health Quality &amp; Safety Commission logo appears on the right in brown and is made up of the words HEALTH QUALITY &amp; SAFETY COMMISSION NEW ZEALAND in capital letters with the words Kupu Taurangi Hauora o Aotearoa in smaller italic text underneath alongside three wedges of Swiss cheese."/>
                                    <pic:cNvPicPr>
                                      <a:picLocks noChangeAspect="1"/>
                                    </pic:cNvPicPr>
                                  </pic:nvPicPr>
                                  <pic:blipFill rotWithShape="1">
                                    <a:blip r:embed="rId21" cstate="print">
                                      <a:extLst>
                                        <a:ext uri="{28A0092B-C50C-407E-A947-70E740481C1C}">
                                          <a14:useLocalDpi xmlns:a14="http://schemas.microsoft.com/office/drawing/2010/main" val="0"/>
                                        </a:ext>
                                      </a:extLst>
                                    </a:blip>
                                    <a:srcRect l="11303" t="91742" r="11101" b="3419"/>
                                    <a:stretch/>
                                  </pic:blipFill>
                                  <pic:spPr bwMode="auto">
                                    <a:xfrm>
                                      <a:off x="0" y="0"/>
                                      <a:ext cx="6185870" cy="54484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5C44DE" w:rsidRPr="00D728E8">
        <w:t>Demonstrate the integration of advance care planning, the serious illness conversation guide, shared goals of care and assisted dying, and support local integration.</w:t>
      </w:r>
      <w:bookmarkEnd w:id="26"/>
    </w:p>
    <w:p w14:paraId="72EBFE46" w14:textId="7FCD4112" w:rsidR="002F7BCA" w:rsidRPr="00D728E8" w:rsidRDefault="002F7BCA" w:rsidP="00D728E8">
      <w:pPr>
        <w:pStyle w:val="NoSpacing"/>
        <w:spacing w:line="276" w:lineRule="auto"/>
        <w:rPr>
          <w:rFonts w:cs="Arial"/>
          <w:szCs w:val="20"/>
        </w:rPr>
      </w:pPr>
    </w:p>
    <w:sectPr w:rsidR="002F7BCA" w:rsidRPr="00D728E8" w:rsidSect="007808B5">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F275" w14:textId="77777777" w:rsidR="00802517" w:rsidRDefault="00802517" w:rsidP="007808B5">
      <w:r>
        <w:separator/>
      </w:r>
    </w:p>
  </w:endnote>
  <w:endnote w:type="continuationSeparator" w:id="0">
    <w:p w14:paraId="348030D7" w14:textId="77777777" w:rsidR="00802517" w:rsidRDefault="00802517" w:rsidP="007808B5">
      <w:r>
        <w:continuationSeparator/>
      </w:r>
    </w:p>
  </w:endnote>
  <w:endnote w:type="continuationNotice" w:id="1">
    <w:p w14:paraId="53747D64" w14:textId="77777777" w:rsidR="00802517" w:rsidRDefault="0080251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6A8D" w14:textId="30BE6E24" w:rsidR="00EF52E5" w:rsidRPr="00A17D9A" w:rsidRDefault="002F52E2" w:rsidP="007808B5">
    <w:pPr>
      <w:pStyle w:val="Footer"/>
      <w:rPr>
        <w:sz w:val="18"/>
        <w:szCs w:val="18"/>
      </w:rPr>
    </w:pPr>
    <w:r>
      <w:rPr>
        <w:noProof/>
      </w:rPr>
      <w:drawing>
        <wp:anchor distT="0" distB="0" distL="114300" distR="114300" simplePos="0" relativeHeight="251658241" behindDoc="1" locked="0" layoutInCell="1" allowOverlap="1" wp14:anchorId="64FA7132" wp14:editId="343AE949">
          <wp:simplePos x="0" y="0"/>
          <wp:positionH relativeFrom="page">
            <wp:align>right</wp:align>
          </wp:positionH>
          <wp:positionV relativeFrom="page">
            <wp:posOffset>9348263</wp:posOffset>
          </wp:positionV>
          <wp:extent cx="3067173" cy="1538605"/>
          <wp:effectExtent l="0" t="0" r="0" b="4445"/>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71498" t="79636" r="-202" b="-1"/>
                  <a:stretch/>
                </pic:blipFill>
                <pic:spPr bwMode="auto">
                  <a:xfrm>
                    <a:off x="0" y="0"/>
                    <a:ext cx="3067173"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52E5" w:rsidRPr="00A17D9A">
      <w:rPr>
        <w:sz w:val="18"/>
        <w:szCs w:val="18"/>
      </w:rPr>
      <w:t>Strategy and road map of actions for advance care planning and clinical communication programme 2022–28</w:t>
    </w:r>
    <w:r w:rsidR="00EF52E5" w:rsidRPr="00A17D9A">
      <w:rPr>
        <w:b/>
        <w:bCs/>
        <w:sz w:val="18"/>
        <w:szCs w:val="18"/>
      </w:rPr>
      <w:tab/>
    </w:r>
    <w:r w:rsidR="00EF52E5" w:rsidRPr="00A17D9A">
      <w:rPr>
        <w:b/>
        <w:bCs/>
        <w:sz w:val="18"/>
        <w:szCs w:val="18"/>
      </w:rPr>
      <w:tab/>
    </w:r>
    <w:sdt>
      <w:sdtPr>
        <w:rPr>
          <w:sz w:val="18"/>
          <w:szCs w:val="18"/>
        </w:rPr>
        <w:id w:val="729730781"/>
        <w:docPartObj>
          <w:docPartGallery w:val="Page Numbers (Bottom of Page)"/>
          <w:docPartUnique/>
        </w:docPartObj>
      </w:sdtPr>
      <w:sdtEndPr>
        <w:rPr>
          <w:noProof/>
        </w:rPr>
      </w:sdtEndPr>
      <w:sdtContent>
        <w:r w:rsidR="00EF52E5" w:rsidRPr="00A17D9A">
          <w:rPr>
            <w:sz w:val="18"/>
            <w:szCs w:val="18"/>
          </w:rPr>
          <w:fldChar w:fldCharType="begin"/>
        </w:r>
        <w:r w:rsidR="00EF52E5" w:rsidRPr="00A17D9A">
          <w:rPr>
            <w:sz w:val="18"/>
            <w:szCs w:val="18"/>
          </w:rPr>
          <w:instrText xml:space="preserve"> PAGE   \* MERGEFORMAT </w:instrText>
        </w:r>
        <w:r w:rsidR="00EF52E5" w:rsidRPr="00A17D9A">
          <w:rPr>
            <w:sz w:val="18"/>
            <w:szCs w:val="18"/>
          </w:rPr>
          <w:fldChar w:fldCharType="separate"/>
        </w:r>
        <w:r w:rsidR="00EF52E5" w:rsidRPr="00A17D9A">
          <w:rPr>
            <w:sz w:val="18"/>
            <w:szCs w:val="18"/>
          </w:rPr>
          <w:t>3</w:t>
        </w:r>
        <w:r w:rsidR="00EF52E5" w:rsidRPr="00A17D9A">
          <w:rPr>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8AFE" w14:textId="4FD9B997" w:rsidR="007D1C4C" w:rsidRPr="00A17D9A" w:rsidRDefault="002F52E2" w:rsidP="007808B5">
    <w:pPr>
      <w:pStyle w:val="Footer"/>
      <w:rPr>
        <w:sz w:val="18"/>
        <w:szCs w:val="18"/>
      </w:rPr>
    </w:pPr>
    <w:r>
      <w:rPr>
        <w:noProof/>
      </w:rPr>
      <w:drawing>
        <wp:anchor distT="0" distB="0" distL="114300" distR="114300" simplePos="0" relativeHeight="251658242" behindDoc="1" locked="0" layoutInCell="1" allowOverlap="1" wp14:anchorId="2FAB7A71" wp14:editId="6EB1ADBE">
          <wp:simplePos x="0" y="0"/>
          <wp:positionH relativeFrom="page">
            <wp:posOffset>4492256</wp:posOffset>
          </wp:positionH>
          <wp:positionV relativeFrom="page">
            <wp:posOffset>9369528</wp:posOffset>
          </wp:positionV>
          <wp:extent cx="3067173" cy="1538605"/>
          <wp:effectExtent l="0" t="0" r="0" b="4445"/>
          <wp:wrapNone/>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71498" t="79636" r="-202" b="-1"/>
                  <a:stretch/>
                </pic:blipFill>
                <pic:spPr bwMode="auto">
                  <a:xfrm>
                    <a:off x="0" y="0"/>
                    <a:ext cx="3067173" cy="1538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EF52E5" w:rsidRPr="00A17D9A">
      <w:rPr>
        <w:sz w:val="18"/>
        <w:szCs w:val="18"/>
      </w:rPr>
      <w:t>Mō</w:t>
    </w:r>
    <w:proofErr w:type="spellEnd"/>
    <w:r w:rsidR="00EF52E5" w:rsidRPr="00A17D9A">
      <w:rPr>
        <w:sz w:val="18"/>
        <w:szCs w:val="18"/>
      </w:rPr>
      <w:t xml:space="preserve"> </w:t>
    </w:r>
    <w:proofErr w:type="spellStart"/>
    <w:r w:rsidR="00EF52E5" w:rsidRPr="00A17D9A">
      <w:rPr>
        <w:sz w:val="18"/>
        <w:szCs w:val="18"/>
      </w:rPr>
      <w:t>te</w:t>
    </w:r>
    <w:proofErr w:type="spellEnd"/>
    <w:r w:rsidR="00EF52E5" w:rsidRPr="00A17D9A">
      <w:rPr>
        <w:sz w:val="18"/>
        <w:szCs w:val="18"/>
      </w:rPr>
      <w:t xml:space="preserve"> </w:t>
    </w:r>
    <w:proofErr w:type="spellStart"/>
    <w:r w:rsidR="00EF52E5" w:rsidRPr="00A17D9A">
      <w:rPr>
        <w:sz w:val="18"/>
        <w:szCs w:val="18"/>
      </w:rPr>
      <w:t>hōtaka</w:t>
    </w:r>
    <w:proofErr w:type="spellEnd"/>
    <w:r w:rsidR="00EF52E5" w:rsidRPr="00A17D9A">
      <w:rPr>
        <w:sz w:val="18"/>
        <w:szCs w:val="18"/>
      </w:rPr>
      <w:t xml:space="preserve"> </w:t>
    </w:r>
    <w:proofErr w:type="spellStart"/>
    <w:r w:rsidR="00EF52E5" w:rsidRPr="00A17D9A">
      <w:rPr>
        <w:sz w:val="18"/>
        <w:szCs w:val="18"/>
      </w:rPr>
      <w:t>whakamahere</w:t>
    </w:r>
    <w:proofErr w:type="spellEnd"/>
    <w:r w:rsidR="00EF52E5" w:rsidRPr="00A17D9A">
      <w:rPr>
        <w:sz w:val="18"/>
        <w:szCs w:val="18"/>
      </w:rPr>
      <w:t xml:space="preserve"> </w:t>
    </w:r>
    <w:proofErr w:type="spellStart"/>
    <w:r w:rsidR="00EF52E5" w:rsidRPr="00A17D9A">
      <w:rPr>
        <w:sz w:val="18"/>
        <w:szCs w:val="18"/>
      </w:rPr>
      <w:t>tiaki</w:t>
    </w:r>
    <w:proofErr w:type="spellEnd"/>
    <w:r w:rsidR="00EF52E5" w:rsidRPr="00A17D9A">
      <w:rPr>
        <w:sz w:val="18"/>
        <w:szCs w:val="18"/>
      </w:rPr>
      <w:t xml:space="preserve"> </w:t>
    </w:r>
    <w:proofErr w:type="spellStart"/>
    <w:r w:rsidR="00EF52E5" w:rsidRPr="00A17D9A">
      <w:rPr>
        <w:sz w:val="18"/>
        <w:szCs w:val="18"/>
      </w:rPr>
      <w:t>i</w:t>
    </w:r>
    <w:proofErr w:type="spellEnd"/>
    <w:r w:rsidR="00EF52E5" w:rsidRPr="00A17D9A">
      <w:rPr>
        <w:sz w:val="18"/>
        <w:szCs w:val="18"/>
      </w:rPr>
      <w:t xml:space="preserve"> </w:t>
    </w:r>
    <w:proofErr w:type="spellStart"/>
    <w:r w:rsidR="00EF52E5" w:rsidRPr="00A17D9A">
      <w:rPr>
        <w:sz w:val="18"/>
        <w:szCs w:val="18"/>
      </w:rPr>
      <w:t>mua</w:t>
    </w:r>
    <w:proofErr w:type="spellEnd"/>
    <w:r w:rsidR="00EF52E5" w:rsidRPr="00A17D9A">
      <w:rPr>
        <w:sz w:val="18"/>
        <w:szCs w:val="18"/>
      </w:rPr>
      <w:t xml:space="preserve"> </w:t>
    </w:r>
    <w:proofErr w:type="spellStart"/>
    <w:r w:rsidR="00EF52E5" w:rsidRPr="00A17D9A">
      <w:rPr>
        <w:sz w:val="18"/>
        <w:szCs w:val="18"/>
      </w:rPr>
      <w:t>i</w:t>
    </w:r>
    <w:proofErr w:type="spellEnd"/>
    <w:r w:rsidR="00EF52E5" w:rsidRPr="00A17D9A">
      <w:rPr>
        <w:sz w:val="18"/>
        <w:szCs w:val="18"/>
      </w:rPr>
      <w:t xml:space="preserve"> </w:t>
    </w:r>
    <w:proofErr w:type="spellStart"/>
    <w:r w:rsidR="00EF52E5" w:rsidRPr="00A17D9A">
      <w:rPr>
        <w:sz w:val="18"/>
        <w:szCs w:val="18"/>
      </w:rPr>
      <w:t>te</w:t>
    </w:r>
    <w:proofErr w:type="spellEnd"/>
    <w:r w:rsidR="00EF52E5" w:rsidRPr="00A17D9A">
      <w:rPr>
        <w:sz w:val="18"/>
        <w:szCs w:val="18"/>
      </w:rPr>
      <w:t xml:space="preserve"> </w:t>
    </w:r>
    <w:proofErr w:type="spellStart"/>
    <w:r w:rsidR="00EF52E5" w:rsidRPr="00A17D9A">
      <w:rPr>
        <w:sz w:val="18"/>
        <w:szCs w:val="18"/>
      </w:rPr>
      <w:t>wā</w:t>
    </w:r>
    <w:proofErr w:type="spellEnd"/>
    <w:r w:rsidR="00EF52E5" w:rsidRPr="00A17D9A">
      <w:rPr>
        <w:sz w:val="18"/>
        <w:szCs w:val="18"/>
      </w:rPr>
      <w:t xml:space="preserve"> </w:t>
    </w:r>
    <w:proofErr w:type="spellStart"/>
    <w:r w:rsidR="00EF52E5" w:rsidRPr="00A17D9A">
      <w:rPr>
        <w:sz w:val="18"/>
        <w:szCs w:val="18"/>
      </w:rPr>
      <w:t>taumaha</w:t>
    </w:r>
    <w:proofErr w:type="spellEnd"/>
    <w:r w:rsidR="00EF52E5" w:rsidRPr="00A17D9A">
      <w:rPr>
        <w:sz w:val="18"/>
        <w:szCs w:val="18"/>
      </w:rPr>
      <w:t xml:space="preserve"> me </w:t>
    </w:r>
    <w:proofErr w:type="spellStart"/>
    <w:r w:rsidR="00EF52E5" w:rsidRPr="00A17D9A">
      <w:rPr>
        <w:sz w:val="18"/>
        <w:szCs w:val="18"/>
      </w:rPr>
      <w:t>te</w:t>
    </w:r>
    <w:proofErr w:type="spellEnd"/>
    <w:r w:rsidR="00EF52E5" w:rsidRPr="00A17D9A">
      <w:rPr>
        <w:sz w:val="18"/>
        <w:szCs w:val="18"/>
      </w:rPr>
      <w:t xml:space="preserve"> </w:t>
    </w:r>
    <w:proofErr w:type="spellStart"/>
    <w:r w:rsidR="00EF52E5" w:rsidRPr="00A17D9A">
      <w:rPr>
        <w:sz w:val="18"/>
        <w:szCs w:val="18"/>
      </w:rPr>
      <w:t>hōtaka</w:t>
    </w:r>
    <w:proofErr w:type="spellEnd"/>
    <w:r w:rsidR="00EF52E5" w:rsidRPr="00A17D9A">
      <w:rPr>
        <w:sz w:val="18"/>
        <w:szCs w:val="18"/>
      </w:rPr>
      <w:t xml:space="preserve"> </w:t>
    </w:r>
    <w:proofErr w:type="spellStart"/>
    <w:r w:rsidR="00EF52E5" w:rsidRPr="00A17D9A">
      <w:rPr>
        <w:sz w:val="18"/>
        <w:szCs w:val="18"/>
      </w:rPr>
      <w:t>whakawhiti</w:t>
    </w:r>
    <w:proofErr w:type="spellEnd"/>
    <w:r w:rsidR="00EF52E5" w:rsidRPr="00A17D9A">
      <w:rPr>
        <w:sz w:val="18"/>
        <w:szCs w:val="18"/>
      </w:rPr>
      <w:t xml:space="preserve"> </w:t>
    </w:r>
    <w:proofErr w:type="spellStart"/>
    <w:r w:rsidR="00EF52E5" w:rsidRPr="00A17D9A">
      <w:rPr>
        <w:sz w:val="18"/>
        <w:szCs w:val="18"/>
      </w:rPr>
      <w:t>kōrero</w:t>
    </w:r>
    <w:proofErr w:type="spellEnd"/>
    <w:r w:rsidR="00EF52E5" w:rsidRPr="00A17D9A">
      <w:rPr>
        <w:sz w:val="18"/>
        <w:szCs w:val="18"/>
      </w:rPr>
      <w:t xml:space="preserve"> ā-</w:t>
    </w:r>
    <w:proofErr w:type="spellStart"/>
    <w:r w:rsidR="00EF52E5" w:rsidRPr="00A17D9A">
      <w:rPr>
        <w:sz w:val="18"/>
        <w:szCs w:val="18"/>
      </w:rPr>
      <w:t>haumanu</w:t>
    </w:r>
    <w:proofErr w:type="spellEnd"/>
    <w:r w:rsidR="00EF52E5" w:rsidRPr="00A17D9A">
      <w:rPr>
        <w:sz w:val="18"/>
        <w:szCs w:val="18"/>
      </w:rPr>
      <w:t xml:space="preserve"> 2022–28</w:t>
    </w:r>
    <w:r w:rsidR="00EF52E5" w:rsidRPr="00A17D9A">
      <w:rPr>
        <w:b/>
        <w:bCs/>
        <w:sz w:val="18"/>
        <w:szCs w:val="18"/>
      </w:rPr>
      <w:tab/>
    </w:r>
    <w:r w:rsidR="00EF52E5" w:rsidRPr="00A17D9A">
      <w:rPr>
        <w:b/>
        <w:bCs/>
        <w:sz w:val="18"/>
        <w:szCs w:val="18"/>
      </w:rPr>
      <w:tab/>
    </w:r>
    <w:sdt>
      <w:sdtPr>
        <w:rPr>
          <w:sz w:val="18"/>
          <w:szCs w:val="18"/>
        </w:rPr>
        <w:id w:val="-987317693"/>
        <w:docPartObj>
          <w:docPartGallery w:val="Page Numbers (Bottom of Page)"/>
          <w:docPartUnique/>
        </w:docPartObj>
      </w:sdtPr>
      <w:sdtEndPr>
        <w:rPr>
          <w:noProof/>
        </w:rPr>
      </w:sdtEndPr>
      <w:sdtContent>
        <w:r w:rsidR="007D1C4C" w:rsidRPr="00A17D9A">
          <w:rPr>
            <w:sz w:val="18"/>
            <w:szCs w:val="18"/>
          </w:rPr>
          <w:fldChar w:fldCharType="begin"/>
        </w:r>
        <w:r w:rsidR="007D1C4C" w:rsidRPr="00A17D9A">
          <w:rPr>
            <w:sz w:val="18"/>
            <w:szCs w:val="18"/>
          </w:rPr>
          <w:instrText xml:space="preserve"> PAGE   \* MERGEFORMAT </w:instrText>
        </w:r>
        <w:r w:rsidR="007D1C4C" w:rsidRPr="00A17D9A">
          <w:rPr>
            <w:sz w:val="18"/>
            <w:szCs w:val="18"/>
          </w:rPr>
          <w:fldChar w:fldCharType="separate"/>
        </w:r>
        <w:r w:rsidR="007D1C4C" w:rsidRPr="00A17D9A">
          <w:rPr>
            <w:noProof/>
            <w:sz w:val="18"/>
            <w:szCs w:val="18"/>
          </w:rPr>
          <w:t>2</w:t>
        </w:r>
        <w:r w:rsidR="007D1C4C" w:rsidRPr="00A17D9A">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267B" w14:textId="3870324D" w:rsidR="007D1C4C" w:rsidRDefault="0036184C" w:rsidP="007808B5">
    <w:pPr>
      <w:pStyle w:val="Footer"/>
    </w:pPr>
    <w:r>
      <w:rPr>
        <w:noProof/>
      </w:rPr>
      <w:drawing>
        <wp:anchor distT="0" distB="0" distL="114300" distR="114300" simplePos="0" relativeHeight="251658240" behindDoc="0" locked="0" layoutInCell="1" allowOverlap="1" wp14:anchorId="11380439" wp14:editId="0A953C3B">
          <wp:simplePos x="0" y="0"/>
          <wp:positionH relativeFrom="margin">
            <wp:posOffset>4244975</wp:posOffset>
          </wp:positionH>
          <wp:positionV relativeFrom="paragraph">
            <wp:posOffset>-110562</wp:posOffset>
          </wp:positionV>
          <wp:extent cx="1943735" cy="353695"/>
          <wp:effectExtent l="0" t="0" r="0" b="8255"/>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3" behindDoc="0" locked="0" layoutInCell="1" allowOverlap="1" wp14:anchorId="4D0069BF" wp14:editId="434693CE">
          <wp:simplePos x="0" y="0"/>
          <wp:positionH relativeFrom="margin">
            <wp:posOffset>-75565</wp:posOffset>
          </wp:positionH>
          <wp:positionV relativeFrom="paragraph">
            <wp:posOffset>-322017</wp:posOffset>
          </wp:positionV>
          <wp:extent cx="1956391" cy="653602"/>
          <wp:effectExtent l="0" t="0" r="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6391" cy="65360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4C4E" w14:textId="77777777" w:rsidR="00802517" w:rsidRDefault="00802517" w:rsidP="007808B5">
      <w:r>
        <w:separator/>
      </w:r>
    </w:p>
  </w:footnote>
  <w:footnote w:type="continuationSeparator" w:id="0">
    <w:p w14:paraId="7EB3A03B" w14:textId="77777777" w:rsidR="00802517" w:rsidRDefault="00802517" w:rsidP="007808B5">
      <w:r>
        <w:continuationSeparator/>
      </w:r>
    </w:p>
  </w:footnote>
  <w:footnote w:type="continuationNotice" w:id="1">
    <w:p w14:paraId="2815BABD" w14:textId="77777777" w:rsidR="00802517" w:rsidRDefault="0080251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796B3EDA" w14:paraId="543F5531" w14:textId="77777777" w:rsidTr="796B3EDA">
      <w:tc>
        <w:tcPr>
          <w:tcW w:w="3245" w:type="dxa"/>
        </w:tcPr>
        <w:p w14:paraId="2E941CD1" w14:textId="438E452F" w:rsidR="796B3EDA" w:rsidRDefault="796B3EDA" w:rsidP="796B3EDA">
          <w:pPr>
            <w:pStyle w:val="Header"/>
            <w:ind w:left="-115"/>
            <w:rPr>
              <w:rFonts w:eastAsia="Calibri"/>
            </w:rPr>
          </w:pPr>
        </w:p>
      </w:tc>
      <w:tc>
        <w:tcPr>
          <w:tcW w:w="3245" w:type="dxa"/>
        </w:tcPr>
        <w:p w14:paraId="04BF4953" w14:textId="3627CE3E" w:rsidR="796B3EDA" w:rsidRDefault="796B3EDA" w:rsidP="796B3EDA">
          <w:pPr>
            <w:pStyle w:val="Header"/>
            <w:jc w:val="center"/>
            <w:rPr>
              <w:rFonts w:eastAsia="Calibri"/>
            </w:rPr>
          </w:pPr>
        </w:p>
      </w:tc>
      <w:tc>
        <w:tcPr>
          <w:tcW w:w="3245" w:type="dxa"/>
        </w:tcPr>
        <w:p w14:paraId="55BE9682" w14:textId="0A96B411" w:rsidR="796B3EDA" w:rsidRDefault="796B3EDA" w:rsidP="796B3EDA">
          <w:pPr>
            <w:pStyle w:val="Header"/>
            <w:ind w:right="-115"/>
            <w:jc w:val="right"/>
            <w:rPr>
              <w:rFonts w:eastAsia="Calibri"/>
            </w:rPr>
          </w:pPr>
        </w:p>
      </w:tc>
    </w:tr>
  </w:tbl>
  <w:p w14:paraId="7391FB6E" w14:textId="12CE025F" w:rsidR="796B3EDA" w:rsidRDefault="796B3EDA" w:rsidP="796B3EDA">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796B3EDA" w14:paraId="33BC584F" w14:textId="77777777" w:rsidTr="796B3EDA">
      <w:tc>
        <w:tcPr>
          <w:tcW w:w="3245" w:type="dxa"/>
        </w:tcPr>
        <w:p w14:paraId="09B30693" w14:textId="7E6A66B3" w:rsidR="796B3EDA" w:rsidRDefault="796B3EDA" w:rsidP="796B3EDA">
          <w:pPr>
            <w:pStyle w:val="Header"/>
            <w:ind w:left="-115"/>
            <w:rPr>
              <w:rFonts w:eastAsia="Calibri"/>
            </w:rPr>
          </w:pPr>
        </w:p>
      </w:tc>
      <w:tc>
        <w:tcPr>
          <w:tcW w:w="3245" w:type="dxa"/>
        </w:tcPr>
        <w:p w14:paraId="7AA0F891" w14:textId="6DDB9CF7" w:rsidR="796B3EDA" w:rsidRDefault="796B3EDA" w:rsidP="796B3EDA">
          <w:pPr>
            <w:pStyle w:val="Header"/>
            <w:jc w:val="center"/>
            <w:rPr>
              <w:rFonts w:eastAsia="Calibri"/>
            </w:rPr>
          </w:pPr>
        </w:p>
      </w:tc>
      <w:tc>
        <w:tcPr>
          <w:tcW w:w="3245" w:type="dxa"/>
        </w:tcPr>
        <w:p w14:paraId="3A4473CE" w14:textId="450F1A4A" w:rsidR="796B3EDA" w:rsidRDefault="796B3EDA" w:rsidP="796B3EDA">
          <w:pPr>
            <w:pStyle w:val="Header"/>
            <w:ind w:right="-115"/>
            <w:jc w:val="right"/>
            <w:rPr>
              <w:rFonts w:eastAsia="Calibri"/>
            </w:rPr>
          </w:pPr>
        </w:p>
      </w:tc>
    </w:tr>
  </w:tbl>
  <w:p w14:paraId="7ABF0781" w14:textId="017FBFD2" w:rsidR="796B3EDA" w:rsidRDefault="796B3EDA" w:rsidP="796B3EDA">
    <w:pPr>
      <w:pStyle w:val="Header"/>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E36"/>
    <w:multiLevelType w:val="hybridMultilevel"/>
    <w:tmpl w:val="9B9C6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ED5945"/>
    <w:multiLevelType w:val="hybridMultilevel"/>
    <w:tmpl w:val="FCB44A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AD1755"/>
    <w:multiLevelType w:val="hybridMultilevel"/>
    <w:tmpl w:val="9CFE2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2F68D8"/>
    <w:multiLevelType w:val="hybridMultilevel"/>
    <w:tmpl w:val="FE7A15B8"/>
    <w:lvl w:ilvl="0" w:tplc="AA4E25BC">
      <w:start w:val="1"/>
      <w:numFmt w:val="lowerLetter"/>
      <w:pStyle w:val="AlphaPoints"/>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D3B79"/>
    <w:multiLevelType w:val="hybridMultilevel"/>
    <w:tmpl w:val="8766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0117EB"/>
    <w:multiLevelType w:val="hybridMultilevel"/>
    <w:tmpl w:val="A6C8F0AA"/>
    <w:lvl w:ilvl="0" w:tplc="66EE2E74">
      <w:start w:val="1"/>
      <w:numFmt w:val="bullet"/>
      <w:pStyle w:val="Last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5D4EFB"/>
    <w:multiLevelType w:val="hybridMultilevel"/>
    <w:tmpl w:val="7C044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5B7ABC"/>
    <w:multiLevelType w:val="hybridMultilevel"/>
    <w:tmpl w:val="BD285EE4"/>
    <w:lvl w:ilvl="0" w:tplc="B226EBE4">
      <w:start w:val="1"/>
      <w:numFmt w:val="decimal"/>
      <w:pStyle w:val="numbers"/>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AE02D7D"/>
    <w:multiLevelType w:val="hybridMultilevel"/>
    <w:tmpl w:val="C3CE4E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5E031F7"/>
    <w:multiLevelType w:val="hybridMultilevel"/>
    <w:tmpl w:val="CB8C3C4A"/>
    <w:lvl w:ilvl="0" w:tplc="32402318">
      <w:start w:val="1"/>
      <w:numFmt w:val="decimal"/>
      <w:pStyle w:val="NumberedPoints"/>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D36710"/>
    <w:multiLevelType w:val="hybridMultilevel"/>
    <w:tmpl w:val="21E0E3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AA7D40"/>
    <w:multiLevelType w:val="hybridMultilevel"/>
    <w:tmpl w:val="98405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AB47BA1"/>
    <w:multiLevelType w:val="hybridMultilevel"/>
    <w:tmpl w:val="FB02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BC8566B"/>
    <w:multiLevelType w:val="hybridMultilevel"/>
    <w:tmpl w:val="3A66A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AD060C"/>
    <w:multiLevelType w:val="hybridMultilevel"/>
    <w:tmpl w:val="33ACAF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DB36EBC"/>
    <w:multiLevelType w:val="hybridMultilevel"/>
    <w:tmpl w:val="E896724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7700A47"/>
    <w:multiLevelType w:val="hybridMultilevel"/>
    <w:tmpl w:val="D9F62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B9341BD"/>
    <w:multiLevelType w:val="hybridMultilevel"/>
    <w:tmpl w:val="85AC9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0233F11"/>
    <w:multiLevelType w:val="hybridMultilevel"/>
    <w:tmpl w:val="64C682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06D67B2"/>
    <w:multiLevelType w:val="hybridMultilevel"/>
    <w:tmpl w:val="D0C6F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BE55A3"/>
    <w:multiLevelType w:val="hybridMultilevel"/>
    <w:tmpl w:val="21E0F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2D4EFC"/>
    <w:multiLevelType w:val="hybridMultilevel"/>
    <w:tmpl w:val="E0C46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F206CE"/>
    <w:multiLevelType w:val="hybridMultilevel"/>
    <w:tmpl w:val="14C8AC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DC54B9D"/>
    <w:multiLevelType w:val="hybridMultilevel"/>
    <w:tmpl w:val="5566991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E7E0CC6"/>
    <w:multiLevelType w:val="hybridMultilevel"/>
    <w:tmpl w:val="81901166"/>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15:restartNumberingAfterBreak="0">
    <w:nsid w:val="50AF0E0C"/>
    <w:multiLevelType w:val="hybridMultilevel"/>
    <w:tmpl w:val="C7547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665726"/>
    <w:multiLevelType w:val="hybridMultilevel"/>
    <w:tmpl w:val="201EA3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94A3440"/>
    <w:multiLevelType w:val="hybridMultilevel"/>
    <w:tmpl w:val="78FE3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9833F71"/>
    <w:multiLevelType w:val="hybridMultilevel"/>
    <w:tmpl w:val="426A2D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C197FB0"/>
    <w:multiLevelType w:val="hybridMultilevel"/>
    <w:tmpl w:val="8D103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EAA61CD"/>
    <w:multiLevelType w:val="hybridMultilevel"/>
    <w:tmpl w:val="9438B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E4354E"/>
    <w:multiLevelType w:val="hybridMultilevel"/>
    <w:tmpl w:val="90DA697E"/>
    <w:lvl w:ilvl="0" w:tplc="5BF8C43A">
      <w:numFmt w:val="bullet"/>
      <w:lvlText w:val="•"/>
      <w:lvlJc w:val="left"/>
      <w:pPr>
        <w:ind w:left="786" w:hanging="360"/>
      </w:pPr>
      <w:rPr>
        <w:rFonts w:ascii="Arial" w:eastAsiaTheme="minorHAnsi" w:hAnsi="Arial" w:cs="Aria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2" w15:restartNumberingAfterBreak="0">
    <w:nsid w:val="623A289E"/>
    <w:multiLevelType w:val="hybridMultilevel"/>
    <w:tmpl w:val="FECEA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9E6A7D"/>
    <w:multiLevelType w:val="hybridMultilevel"/>
    <w:tmpl w:val="F8D22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A51679"/>
    <w:multiLevelType w:val="hybridMultilevel"/>
    <w:tmpl w:val="A20ADA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C443998"/>
    <w:multiLevelType w:val="hybridMultilevel"/>
    <w:tmpl w:val="8610A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041874"/>
    <w:multiLevelType w:val="hybridMultilevel"/>
    <w:tmpl w:val="7CA8A5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459378462">
    <w:abstractNumId w:val="3"/>
  </w:num>
  <w:num w:numId="2" w16cid:durableId="626207168">
    <w:abstractNumId w:val="9"/>
  </w:num>
  <w:num w:numId="3" w16cid:durableId="9264834">
    <w:abstractNumId w:val="21"/>
  </w:num>
  <w:num w:numId="4" w16cid:durableId="571232766">
    <w:abstractNumId w:val="25"/>
  </w:num>
  <w:num w:numId="5" w16cid:durableId="1253316502">
    <w:abstractNumId w:val="7"/>
  </w:num>
  <w:num w:numId="6" w16cid:durableId="1247957237">
    <w:abstractNumId w:val="36"/>
  </w:num>
  <w:num w:numId="7" w16cid:durableId="65501025">
    <w:abstractNumId w:val="26"/>
  </w:num>
  <w:num w:numId="8" w16cid:durableId="2022782470">
    <w:abstractNumId w:val="27"/>
  </w:num>
  <w:num w:numId="9" w16cid:durableId="1540511538">
    <w:abstractNumId w:val="8"/>
  </w:num>
  <w:num w:numId="10" w16cid:durableId="1902519925">
    <w:abstractNumId w:val="23"/>
  </w:num>
  <w:num w:numId="11" w16cid:durableId="262417707">
    <w:abstractNumId w:val="14"/>
  </w:num>
  <w:num w:numId="12" w16cid:durableId="114491632">
    <w:abstractNumId w:val="6"/>
  </w:num>
  <w:num w:numId="13" w16cid:durableId="1661273154">
    <w:abstractNumId w:val="22"/>
  </w:num>
  <w:num w:numId="14" w16cid:durableId="1323657556">
    <w:abstractNumId w:val="1"/>
  </w:num>
  <w:num w:numId="15" w16cid:durableId="76249681">
    <w:abstractNumId w:val="15"/>
  </w:num>
  <w:num w:numId="16" w16cid:durableId="1946693700">
    <w:abstractNumId w:val="12"/>
  </w:num>
  <w:num w:numId="17" w16cid:durableId="528420896">
    <w:abstractNumId w:val="5"/>
  </w:num>
  <w:num w:numId="18" w16cid:durableId="2056848545">
    <w:abstractNumId w:val="31"/>
  </w:num>
  <w:num w:numId="19" w16cid:durableId="416440022">
    <w:abstractNumId w:val="34"/>
  </w:num>
  <w:num w:numId="20" w16cid:durableId="1361316743">
    <w:abstractNumId w:val="24"/>
  </w:num>
  <w:num w:numId="21" w16cid:durableId="458381526">
    <w:abstractNumId w:val="28"/>
  </w:num>
  <w:num w:numId="22" w16cid:durableId="147793305">
    <w:abstractNumId w:val="2"/>
  </w:num>
  <w:num w:numId="23" w16cid:durableId="1926255858">
    <w:abstractNumId w:val="32"/>
  </w:num>
  <w:num w:numId="24" w16cid:durableId="855846810">
    <w:abstractNumId w:val="4"/>
  </w:num>
  <w:num w:numId="25" w16cid:durableId="1165782203">
    <w:abstractNumId w:val="18"/>
  </w:num>
  <w:num w:numId="26" w16cid:durableId="94600515">
    <w:abstractNumId w:val="11"/>
  </w:num>
  <w:num w:numId="27" w16cid:durableId="1138498504">
    <w:abstractNumId w:val="13"/>
  </w:num>
  <w:num w:numId="28" w16cid:durableId="198930558">
    <w:abstractNumId w:val="30"/>
  </w:num>
  <w:num w:numId="29" w16cid:durableId="865214805">
    <w:abstractNumId w:val="10"/>
  </w:num>
  <w:num w:numId="30" w16cid:durableId="597062130">
    <w:abstractNumId w:val="35"/>
  </w:num>
  <w:num w:numId="31" w16cid:durableId="1986087607">
    <w:abstractNumId w:val="17"/>
  </w:num>
  <w:num w:numId="32" w16cid:durableId="61949309">
    <w:abstractNumId w:val="33"/>
  </w:num>
  <w:num w:numId="33" w16cid:durableId="387385884">
    <w:abstractNumId w:val="19"/>
  </w:num>
  <w:num w:numId="34" w16cid:durableId="441994316">
    <w:abstractNumId w:val="16"/>
  </w:num>
  <w:num w:numId="35" w16cid:durableId="1562793939">
    <w:abstractNumId w:val="0"/>
  </w:num>
  <w:num w:numId="36" w16cid:durableId="60566110">
    <w:abstractNumId w:val="20"/>
  </w:num>
  <w:num w:numId="37" w16cid:durableId="4433808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CA"/>
    <w:rsid w:val="00003065"/>
    <w:rsid w:val="00012A9C"/>
    <w:rsid w:val="00024110"/>
    <w:rsid w:val="00024D17"/>
    <w:rsid w:val="00024FC3"/>
    <w:rsid w:val="0005788C"/>
    <w:rsid w:val="0008149F"/>
    <w:rsid w:val="00095A49"/>
    <w:rsid w:val="000A0008"/>
    <w:rsid w:val="000B03FC"/>
    <w:rsid w:val="000C229D"/>
    <w:rsid w:val="000C2F88"/>
    <w:rsid w:val="000E32E9"/>
    <w:rsid w:val="000F7035"/>
    <w:rsid w:val="000F7086"/>
    <w:rsid w:val="001228FE"/>
    <w:rsid w:val="00125488"/>
    <w:rsid w:val="0013309A"/>
    <w:rsid w:val="00137073"/>
    <w:rsid w:val="00141E91"/>
    <w:rsid w:val="001509C3"/>
    <w:rsid w:val="00165F44"/>
    <w:rsid w:val="00187B01"/>
    <w:rsid w:val="001C0B02"/>
    <w:rsid w:val="001C31F1"/>
    <w:rsid w:val="001C650C"/>
    <w:rsid w:val="001E3808"/>
    <w:rsid w:val="001F2C85"/>
    <w:rsid w:val="00203803"/>
    <w:rsid w:val="00224AF0"/>
    <w:rsid w:val="00235DAF"/>
    <w:rsid w:val="00254431"/>
    <w:rsid w:val="00256B69"/>
    <w:rsid w:val="0028651C"/>
    <w:rsid w:val="0029240C"/>
    <w:rsid w:val="002A180D"/>
    <w:rsid w:val="002A4944"/>
    <w:rsid w:val="002B1A4C"/>
    <w:rsid w:val="002B4764"/>
    <w:rsid w:val="002E6C78"/>
    <w:rsid w:val="002F05F8"/>
    <w:rsid w:val="002F52E2"/>
    <w:rsid w:val="002F7BCA"/>
    <w:rsid w:val="00310A57"/>
    <w:rsid w:val="003133BE"/>
    <w:rsid w:val="003324C9"/>
    <w:rsid w:val="00336B1F"/>
    <w:rsid w:val="00350E3D"/>
    <w:rsid w:val="003530BE"/>
    <w:rsid w:val="0036184C"/>
    <w:rsid w:val="00384844"/>
    <w:rsid w:val="003A3BFA"/>
    <w:rsid w:val="003A5A20"/>
    <w:rsid w:val="003B186E"/>
    <w:rsid w:val="003D086C"/>
    <w:rsid w:val="003D3EC2"/>
    <w:rsid w:val="003F0E39"/>
    <w:rsid w:val="003F5520"/>
    <w:rsid w:val="003F7A78"/>
    <w:rsid w:val="00405DF2"/>
    <w:rsid w:val="00422405"/>
    <w:rsid w:val="00441098"/>
    <w:rsid w:val="00454CEA"/>
    <w:rsid w:val="0046685D"/>
    <w:rsid w:val="0048510E"/>
    <w:rsid w:val="0049029B"/>
    <w:rsid w:val="00495F1C"/>
    <w:rsid w:val="004A12AC"/>
    <w:rsid w:val="004A4C1F"/>
    <w:rsid w:val="004B219E"/>
    <w:rsid w:val="004B6D84"/>
    <w:rsid w:val="004D656D"/>
    <w:rsid w:val="004E5407"/>
    <w:rsid w:val="00511AB6"/>
    <w:rsid w:val="00520436"/>
    <w:rsid w:val="00527E28"/>
    <w:rsid w:val="00567690"/>
    <w:rsid w:val="00586A17"/>
    <w:rsid w:val="00597111"/>
    <w:rsid w:val="005A1E3D"/>
    <w:rsid w:val="005A76E4"/>
    <w:rsid w:val="005C0A53"/>
    <w:rsid w:val="005C44DE"/>
    <w:rsid w:val="005E3111"/>
    <w:rsid w:val="005E5323"/>
    <w:rsid w:val="006265CE"/>
    <w:rsid w:val="00630467"/>
    <w:rsid w:val="00630A8A"/>
    <w:rsid w:val="00637C1C"/>
    <w:rsid w:val="0064555B"/>
    <w:rsid w:val="00654C74"/>
    <w:rsid w:val="006705B3"/>
    <w:rsid w:val="00685C31"/>
    <w:rsid w:val="006B00F8"/>
    <w:rsid w:val="006B0834"/>
    <w:rsid w:val="006B2F3E"/>
    <w:rsid w:val="006B61C3"/>
    <w:rsid w:val="006C17B9"/>
    <w:rsid w:val="006F24AE"/>
    <w:rsid w:val="006F34E1"/>
    <w:rsid w:val="0070267D"/>
    <w:rsid w:val="007163E0"/>
    <w:rsid w:val="00724A01"/>
    <w:rsid w:val="007255F6"/>
    <w:rsid w:val="007347CE"/>
    <w:rsid w:val="00734DD4"/>
    <w:rsid w:val="00736543"/>
    <w:rsid w:val="00741C02"/>
    <w:rsid w:val="00744687"/>
    <w:rsid w:val="007446E1"/>
    <w:rsid w:val="007459D6"/>
    <w:rsid w:val="00745FC1"/>
    <w:rsid w:val="00757132"/>
    <w:rsid w:val="00765B55"/>
    <w:rsid w:val="007743B1"/>
    <w:rsid w:val="00777D6C"/>
    <w:rsid w:val="007808B5"/>
    <w:rsid w:val="0079627A"/>
    <w:rsid w:val="007C206A"/>
    <w:rsid w:val="007C29EE"/>
    <w:rsid w:val="007C4E9F"/>
    <w:rsid w:val="007D1C4C"/>
    <w:rsid w:val="007E3A74"/>
    <w:rsid w:val="007F2FA2"/>
    <w:rsid w:val="00802517"/>
    <w:rsid w:val="00807B7E"/>
    <w:rsid w:val="00823C33"/>
    <w:rsid w:val="00827E57"/>
    <w:rsid w:val="00831F36"/>
    <w:rsid w:val="00833ED0"/>
    <w:rsid w:val="0083577E"/>
    <w:rsid w:val="008419CB"/>
    <w:rsid w:val="00854190"/>
    <w:rsid w:val="00865B7E"/>
    <w:rsid w:val="00877F9C"/>
    <w:rsid w:val="00880D56"/>
    <w:rsid w:val="00884564"/>
    <w:rsid w:val="00892121"/>
    <w:rsid w:val="008A324E"/>
    <w:rsid w:val="008B2819"/>
    <w:rsid w:val="008D048C"/>
    <w:rsid w:val="008E55AD"/>
    <w:rsid w:val="008F4113"/>
    <w:rsid w:val="009067DD"/>
    <w:rsid w:val="00906A08"/>
    <w:rsid w:val="00910088"/>
    <w:rsid w:val="009155D0"/>
    <w:rsid w:val="00915716"/>
    <w:rsid w:val="00916874"/>
    <w:rsid w:val="0095205C"/>
    <w:rsid w:val="00952C63"/>
    <w:rsid w:val="009A2CC5"/>
    <w:rsid w:val="009D02A0"/>
    <w:rsid w:val="009D2D17"/>
    <w:rsid w:val="00A01E57"/>
    <w:rsid w:val="00A045C3"/>
    <w:rsid w:val="00A1090B"/>
    <w:rsid w:val="00A17D9A"/>
    <w:rsid w:val="00A20A78"/>
    <w:rsid w:val="00A30F06"/>
    <w:rsid w:val="00A31BCC"/>
    <w:rsid w:val="00A34C26"/>
    <w:rsid w:val="00A6375D"/>
    <w:rsid w:val="00A83A5A"/>
    <w:rsid w:val="00A860E9"/>
    <w:rsid w:val="00A86FEF"/>
    <w:rsid w:val="00A92567"/>
    <w:rsid w:val="00AA66DA"/>
    <w:rsid w:val="00AB1BDA"/>
    <w:rsid w:val="00AB62D4"/>
    <w:rsid w:val="00AD2423"/>
    <w:rsid w:val="00AD64AA"/>
    <w:rsid w:val="00AE0F0F"/>
    <w:rsid w:val="00AE127E"/>
    <w:rsid w:val="00AF301B"/>
    <w:rsid w:val="00AF381F"/>
    <w:rsid w:val="00AF6A2D"/>
    <w:rsid w:val="00B01C39"/>
    <w:rsid w:val="00B062C0"/>
    <w:rsid w:val="00B21B4A"/>
    <w:rsid w:val="00B262AB"/>
    <w:rsid w:val="00B3212F"/>
    <w:rsid w:val="00B40910"/>
    <w:rsid w:val="00B553E0"/>
    <w:rsid w:val="00B84828"/>
    <w:rsid w:val="00B91878"/>
    <w:rsid w:val="00B93EA4"/>
    <w:rsid w:val="00BC7E8C"/>
    <w:rsid w:val="00BD1D40"/>
    <w:rsid w:val="00BD298A"/>
    <w:rsid w:val="00BE1E0D"/>
    <w:rsid w:val="00BF3644"/>
    <w:rsid w:val="00C00C60"/>
    <w:rsid w:val="00C10CB6"/>
    <w:rsid w:val="00C17967"/>
    <w:rsid w:val="00C40496"/>
    <w:rsid w:val="00C45189"/>
    <w:rsid w:val="00C67C5E"/>
    <w:rsid w:val="00C71A91"/>
    <w:rsid w:val="00C72224"/>
    <w:rsid w:val="00C72652"/>
    <w:rsid w:val="00C73D3D"/>
    <w:rsid w:val="00C754DA"/>
    <w:rsid w:val="00C8226B"/>
    <w:rsid w:val="00CA7A2B"/>
    <w:rsid w:val="00CB399D"/>
    <w:rsid w:val="00CD797F"/>
    <w:rsid w:val="00CE4E21"/>
    <w:rsid w:val="00CE5FD8"/>
    <w:rsid w:val="00CF5D0E"/>
    <w:rsid w:val="00D326F4"/>
    <w:rsid w:val="00D3507C"/>
    <w:rsid w:val="00D434C8"/>
    <w:rsid w:val="00D4477B"/>
    <w:rsid w:val="00D553A8"/>
    <w:rsid w:val="00D64525"/>
    <w:rsid w:val="00D728E8"/>
    <w:rsid w:val="00D73800"/>
    <w:rsid w:val="00D92E82"/>
    <w:rsid w:val="00D95576"/>
    <w:rsid w:val="00DA51D2"/>
    <w:rsid w:val="00DB1983"/>
    <w:rsid w:val="00DB2A22"/>
    <w:rsid w:val="00DB50B5"/>
    <w:rsid w:val="00DB650B"/>
    <w:rsid w:val="00DB74C5"/>
    <w:rsid w:val="00DC4126"/>
    <w:rsid w:val="00DD4F97"/>
    <w:rsid w:val="00DD5E82"/>
    <w:rsid w:val="00DD6414"/>
    <w:rsid w:val="00DE1F3B"/>
    <w:rsid w:val="00E04767"/>
    <w:rsid w:val="00E059E3"/>
    <w:rsid w:val="00E45CEC"/>
    <w:rsid w:val="00E624CC"/>
    <w:rsid w:val="00E77EAB"/>
    <w:rsid w:val="00E856EF"/>
    <w:rsid w:val="00E90C50"/>
    <w:rsid w:val="00EA4DE3"/>
    <w:rsid w:val="00EA4E6F"/>
    <w:rsid w:val="00EA7411"/>
    <w:rsid w:val="00EA7A52"/>
    <w:rsid w:val="00EB60CC"/>
    <w:rsid w:val="00ED58FB"/>
    <w:rsid w:val="00EE0293"/>
    <w:rsid w:val="00EF52E5"/>
    <w:rsid w:val="00F13FF4"/>
    <w:rsid w:val="00F3360C"/>
    <w:rsid w:val="00F411AF"/>
    <w:rsid w:val="00F62BFC"/>
    <w:rsid w:val="00F6463E"/>
    <w:rsid w:val="00F71494"/>
    <w:rsid w:val="00F86019"/>
    <w:rsid w:val="00FA44DD"/>
    <w:rsid w:val="00FB2150"/>
    <w:rsid w:val="00FD4CD6"/>
    <w:rsid w:val="00FE4DDA"/>
    <w:rsid w:val="00FF19ED"/>
    <w:rsid w:val="00FF6A8E"/>
    <w:rsid w:val="055475C4"/>
    <w:rsid w:val="06B79D48"/>
    <w:rsid w:val="07A13D38"/>
    <w:rsid w:val="0A5DD87C"/>
    <w:rsid w:val="10650B53"/>
    <w:rsid w:val="10B81116"/>
    <w:rsid w:val="16944E16"/>
    <w:rsid w:val="1CBF25B5"/>
    <w:rsid w:val="1FE56E77"/>
    <w:rsid w:val="206331D6"/>
    <w:rsid w:val="24F57922"/>
    <w:rsid w:val="2D43EE3C"/>
    <w:rsid w:val="3012E8FC"/>
    <w:rsid w:val="35138A72"/>
    <w:rsid w:val="3A4B0E33"/>
    <w:rsid w:val="3C93E430"/>
    <w:rsid w:val="3D7EA4CF"/>
    <w:rsid w:val="3E2FB491"/>
    <w:rsid w:val="3FCB84F2"/>
    <w:rsid w:val="440926B4"/>
    <w:rsid w:val="442EFF36"/>
    <w:rsid w:val="4906F41E"/>
    <w:rsid w:val="497A3E7D"/>
    <w:rsid w:val="4EBEE59B"/>
    <w:rsid w:val="5005C602"/>
    <w:rsid w:val="53E29A61"/>
    <w:rsid w:val="54E2AED9"/>
    <w:rsid w:val="560563B2"/>
    <w:rsid w:val="58F17F56"/>
    <w:rsid w:val="59C1F350"/>
    <w:rsid w:val="5C46141D"/>
    <w:rsid w:val="63E6EC46"/>
    <w:rsid w:val="681D0311"/>
    <w:rsid w:val="6B6DCC30"/>
    <w:rsid w:val="6DD292AA"/>
    <w:rsid w:val="706DA35D"/>
    <w:rsid w:val="7338E29A"/>
    <w:rsid w:val="755C69A3"/>
    <w:rsid w:val="76998BF7"/>
    <w:rsid w:val="77CB8369"/>
    <w:rsid w:val="7897DC5A"/>
    <w:rsid w:val="796B3EDA"/>
    <w:rsid w:val="7CFEE8B2"/>
    <w:rsid w:val="7D0F5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F7E97"/>
  <w15:chartTrackingRefBased/>
  <w15:docId w15:val="{2426460B-43C1-42A9-9DA9-E1767F6D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B5"/>
    <w:pPr>
      <w:spacing w:before="120" w:after="0" w:line="276" w:lineRule="auto"/>
    </w:pPr>
    <w:rPr>
      <w:rFonts w:ascii="Arial" w:hAnsi="Arial" w:cs="Arial"/>
    </w:rPr>
  </w:style>
  <w:style w:type="paragraph" w:styleId="Heading1">
    <w:name w:val="heading 1"/>
    <w:basedOn w:val="NoSpacing"/>
    <w:next w:val="Normal"/>
    <w:link w:val="Heading1Char"/>
    <w:uiPriority w:val="9"/>
    <w:qFormat/>
    <w:rsid w:val="00AF6A2D"/>
    <w:pPr>
      <w:spacing w:after="120" w:line="276" w:lineRule="auto"/>
      <w:outlineLvl w:val="0"/>
    </w:pPr>
    <w:rPr>
      <w:rFonts w:cs="Arial"/>
      <w:b/>
      <w:bCs/>
      <w:sz w:val="32"/>
      <w:szCs w:val="32"/>
    </w:rPr>
  </w:style>
  <w:style w:type="paragraph" w:styleId="Heading2">
    <w:name w:val="heading 2"/>
    <w:basedOn w:val="NoSpacing"/>
    <w:next w:val="Normal"/>
    <w:link w:val="Heading2Char"/>
    <w:uiPriority w:val="9"/>
    <w:unhideWhenUsed/>
    <w:qFormat/>
    <w:rsid w:val="00823C33"/>
    <w:pPr>
      <w:spacing w:before="240" w:after="120" w:line="276" w:lineRule="auto"/>
      <w:outlineLvl w:val="1"/>
    </w:pPr>
    <w:rPr>
      <w:rFonts w:cs="Arial"/>
      <w:b/>
      <w:bCs/>
      <w:sz w:val="24"/>
    </w:rPr>
  </w:style>
  <w:style w:type="paragraph" w:styleId="Heading3">
    <w:name w:val="heading 3"/>
    <w:basedOn w:val="Heading2"/>
    <w:next w:val="Normal"/>
    <w:link w:val="Heading3Char"/>
    <w:uiPriority w:val="9"/>
    <w:unhideWhenUsed/>
    <w:qFormat/>
    <w:rsid w:val="00203803"/>
    <w:pPr>
      <w:spacing w:before="200" w:after="80"/>
      <w:outlineLvl w:val="2"/>
    </w:pPr>
    <w:rPr>
      <w:i/>
      <w:iCs/>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08"/>
    <w:pPr>
      <w:tabs>
        <w:tab w:val="center" w:pos="4513"/>
        <w:tab w:val="right" w:pos="9026"/>
      </w:tabs>
      <w:spacing w:line="240" w:lineRule="auto"/>
    </w:pPr>
  </w:style>
  <w:style w:type="character" w:customStyle="1" w:styleId="HeaderChar">
    <w:name w:val="Header Char"/>
    <w:basedOn w:val="DefaultParagraphFont"/>
    <w:link w:val="Header"/>
    <w:uiPriority w:val="99"/>
    <w:rsid w:val="00906A08"/>
  </w:style>
  <w:style w:type="paragraph" w:styleId="Footer">
    <w:name w:val="footer"/>
    <w:basedOn w:val="Normal"/>
    <w:link w:val="FooterChar"/>
    <w:uiPriority w:val="99"/>
    <w:rsid w:val="00906A08"/>
    <w:pPr>
      <w:tabs>
        <w:tab w:val="center" w:pos="4513"/>
        <w:tab w:val="right" w:pos="9026"/>
      </w:tabs>
      <w:spacing w:line="240" w:lineRule="auto"/>
    </w:pPr>
  </w:style>
  <w:style w:type="character" w:customStyle="1" w:styleId="FooterChar">
    <w:name w:val="Footer Char"/>
    <w:basedOn w:val="DefaultParagraphFont"/>
    <w:link w:val="Footer"/>
    <w:uiPriority w:val="99"/>
    <w:rsid w:val="006F34E1"/>
    <w:rPr>
      <w:rFonts w:ascii="Arial" w:hAnsi="Arial"/>
      <w:sz w:val="20"/>
    </w:rPr>
  </w:style>
  <w:style w:type="character" w:customStyle="1" w:styleId="Heading1Char">
    <w:name w:val="Heading 1 Char"/>
    <w:basedOn w:val="DefaultParagraphFont"/>
    <w:link w:val="Heading1"/>
    <w:uiPriority w:val="9"/>
    <w:rsid w:val="00AF6A2D"/>
    <w:rPr>
      <w:rFonts w:ascii="Arial" w:hAnsi="Arial" w:cs="Arial"/>
      <w:b/>
      <w:bCs/>
      <w:sz w:val="32"/>
      <w:szCs w:val="32"/>
    </w:rPr>
  </w:style>
  <w:style w:type="table" w:styleId="TableGrid">
    <w:name w:val="Table Grid"/>
    <w:basedOn w:val="TableNormal"/>
    <w:uiPriority w:val="39"/>
    <w:rsid w:val="00C72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511AB6"/>
    <w:pPr>
      <w:spacing w:after="40" w:line="260" w:lineRule="exact"/>
    </w:pPr>
  </w:style>
  <w:style w:type="paragraph" w:styleId="NoSpacing">
    <w:name w:val="No Spacing"/>
    <w:link w:val="NoSpacingChar"/>
    <w:uiPriority w:val="1"/>
    <w:qFormat/>
    <w:rsid w:val="00511AB6"/>
    <w:pPr>
      <w:spacing w:after="0" w:line="240" w:lineRule="exact"/>
    </w:pPr>
    <w:rPr>
      <w:rFonts w:ascii="Arial" w:hAnsi="Arial"/>
      <w:sz w:val="20"/>
    </w:rPr>
  </w:style>
  <w:style w:type="paragraph" w:customStyle="1" w:styleId="TableHeading">
    <w:name w:val="Table Heading"/>
    <w:basedOn w:val="NoSpacing"/>
    <w:qFormat/>
    <w:rsid w:val="00527E28"/>
    <w:pPr>
      <w:jc w:val="center"/>
    </w:pPr>
    <w:rPr>
      <w:b/>
      <w:color w:val="FFFFFF" w:themeColor="background1"/>
    </w:rPr>
  </w:style>
  <w:style w:type="paragraph" w:customStyle="1" w:styleId="TablePointsBold">
    <w:name w:val="Table Points Bold"/>
    <w:basedOn w:val="NoSpacing"/>
    <w:qFormat/>
    <w:rsid w:val="00511AB6"/>
    <w:rPr>
      <w:b/>
    </w:rPr>
  </w:style>
  <w:style w:type="paragraph" w:customStyle="1" w:styleId="TableText">
    <w:name w:val="Table Text"/>
    <w:basedOn w:val="TablePointsBold"/>
    <w:qFormat/>
    <w:rsid w:val="00511AB6"/>
    <w:pPr>
      <w:spacing w:after="120"/>
    </w:pPr>
    <w:rPr>
      <w:b w:val="0"/>
    </w:rPr>
  </w:style>
  <w:style w:type="paragraph" w:customStyle="1" w:styleId="TablePoints">
    <w:name w:val="Table Points"/>
    <w:basedOn w:val="TablePointsBold"/>
    <w:qFormat/>
    <w:rsid w:val="006F34E1"/>
    <w:pPr>
      <w:jc w:val="center"/>
    </w:pPr>
    <w:rPr>
      <w:b w:val="0"/>
    </w:rPr>
  </w:style>
  <w:style w:type="paragraph" w:customStyle="1" w:styleId="AlphaPoints">
    <w:name w:val="Alpha Points"/>
    <w:basedOn w:val="Normal"/>
    <w:qFormat/>
    <w:rsid w:val="00511AB6"/>
    <w:pPr>
      <w:numPr>
        <w:numId w:val="1"/>
      </w:numPr>
    </w:pPr>
  </w:style>
  <w:style w:type="paragraph" w:customStyle="1" w:styleId="NumberedPoints">
    <w:name w:val="Numbered Points"/>
    <w:basedOn w:val="Normal"/>
    <w:qFormat/>
    <w:rsid w:val="00DB74C5"/>
    <w:pPr>
      <w:numPr>
        <w:numId w:val="2"/>
      </w:numPr>
      <w:ind w:left="357" w:hanging="357"/>
    </w:pPr>
  </w:style>
  <w:style w:type="paragraph" w:styleId="ListParagraph">
    <w:name w:val="List Paragraph"/>
    <w:basedOn w:val="Normal"/>
    <w:link w:val="ListParagraphChar"/>
    <w:uiPriority w:val="34"/>
    <w:qFormat/>
    <w:rsid w:val="00C73D3D"/>
    <w:pPr>
      <w:spacing w:after="160" w:line="259" w:lineRule="auto"/>
      <w:ind w:left="720"/>
      <w:contextualSpacing/>
    </w:pPr>
    <w:rPr>
      <w:rFonts w:asciiTheme="minorHAnsi" w:hAnsiTheme="minorHAnsi"/>
      <w:lang w:val="en-NZ"/>
    </w:rPr>
  </w:style>
  <w:style w:type="paragraph" w:styleId="Revision">
    <w:name w:val="Revision"/>
    <w:hidden/>
    <w:uiPriority w:val="99"/>
    <w:semiHidden/>
    <w:rsid w:val="000F7086"/>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7D1C4C"/>
    <w:rPr>
      <w:sz w:val="16"/>
      <w:szCs w:val="16"/>
    </w:rPr>
  </w:style>
  <w:style w:type="paragraph" w:styleId="CommentText">
    <w:name w:val="annotation text"/>
    <w:basedOn w:val="Normal"/>
    <w:link w:val="CommentTextChar"/>
    <w:uiPriority w:val="99"/>
    <w:unhideWhenUsed/>
    <w:rsid w:val="007D1C4C"/>
    <w:pPr>
      <w:spacing w:line="240" w:lineRule="auto"/>
    </w:pPr>
    <w:rPr>
      <w:szCs w:val="20"/>
    </w:rPr>
  </w:style>
  <w:style w:type="character" w:customStyle="1" w:styleId="CommentTextChar">
    <w:name w:val="Comment Text Char"/>
    <w:basedOn w:val="DefaultParagraphFont"/>
    <w:link w:val="CommentText"/>
    <w:uiPriority w:val="99"/>
    <w:rsid w:val="007D1C4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1C4C"/>
    <w:rPr>
      <w:b/>
      <w:bCs/>
    </w:rPr>
  </w:style>
  <w:style w:type="character" w:customStyle="1" w:styleId="CommentSubjectChar">
    <w:name w:val="Comment Subject Char"/>
    <w:basedOn w:val="CommentTextChar"/>
    <w:link w:val="CommentSubject"/>
    <w:uiPriority w:val="99"/>
    <w:semiHidden/>
    <w:rsid w:val="007D1C4C"/>
    <w:rPr>
      <w:rFonts w:ascii="Arial" w:hAnsi="Arial"/>
      <w:b/>
      <w:bCs/>
      <w:sz w:val="20"/>
      <w:szCs w:val="20"/>
    </w:rPr>
  </w:style>
  <w:style w:type="paragraph" w:customStyle="1" w:styleId="Bullets">
    <w:name w:val="Bullets"/>
    <w:basedOn w:val="NoSpacing"/>
    <w:link w:val="BulletsChar"/>
    <w:qFormat/>
    <w:rsid w:val="00A01E57"/>
    <w:pPr>
      <w:spacing w:after="60" w:line="276" w:lineRule="auto"/>
      <w:ind w:left="357" w:hanging="357"/>
    </w:pPr>
    <w:rPr>
      <w:rFonts w:cs="Arial"/>
      <w:sz w:val="22"/>
    </w:rPr>
  </w:style>
  <w:style w:type="paragraph" w:customStyle="1" w:styleId="Lastbullet">
    <w:name w:val="Last bullet"/>
    <w:basedOn w:val="NoSpacing"/>
    <w:link w:val="LastbulletChar"/>
    <w:qFormat/>
    <w:rsid w:val="00A6375D"/>
    <w:pPr>
      <w:numPr>
        <w:numId w:val="17"/>
      </w:numPr>
      <w:spacing w:after="120" w:line="276" w:lineRule="auto"/>
    </w:pPr>
    <w:rPr>
      <w:rFonts w:cs="Arial"/>
      <w:sz w:val="22"/>
    </w:rPr>
  </w:style>
  <w:style w:type="character" w:customStyle="1" w:styleId="NoSpacingChar">
    <w:name w:val="No Spacing Char"/>
    <w:basedOn w:val="DefaultParagraphFont"/>
    <w:link w:val="NoSpacing"/>
    <w:uiPriority w:val="1"/>
    <w:rsid w:val="00DA51D2"/>
    <w:rPr>
      <w:rFonts w:ascii="Arial" w:hAnsi="Arial"/>
      <w:sz w:val="20"/>
    </w:rPr>
  </w:style>
  <w:style w:type="character" w:customStyle="1" w:styleId="BulletsChar">
    <w:name w:val="Bullets Char"/>
    <w:basedOn w:val="NoSpacingChar"/>
    <w:link w:val="Bullets"/>
    <w:rsid w:val="00A01E57"/>
    <w:rPr>
      <w:rFonts w:ascii="Arial" w:hAnsi="Arial" w:cs="Arial"/>
      <w:sz w:val="20"/>
    </w:rPr>
  </w:style>
  <w:style w:type="paragraph" w:customStyle="1" w:styleId="numbers">
    <w:name w:val="numbers"/>
    <w:basedOn w:val="ListParagraph"/>
    <w:link w:val="numbersChar"/>
    <w:qFormat/>
    <w:rsid w:val="00A6375D"/>
    <w:pPr>
      <w:numPr>
        <w:numId w:val="5"/>
      </w:numPr>
      <w:spacing w:before="0" w:after="60" w:line="276" w:lineRule="auto"/>
      <w:ind w:left="357" w:hanging="357"/>
      <w:contextualSpacing w:val="0"/>
    </w:pPr>
    <w:rPr>
      <w:rFonts w:ascii="Arial" w:hAnsi="Arial"/>
      <w:lang w:eastAsia="en-NZ"/>
    </w:rPr>
  </w:style>
  <w:style w:type="character" w:customStyle="1" w:styleId="LastbulletChar">
    <w:name w:val="Last bullet Char"/>
    <w:basedOn w:val="NoSpacingChar"/>
    <w:link w:val="Lastbullet"/>
    <w:rsid w:val="00A6375D"/>
    <w:rPr>
      <w:rFonts w:ascii="Arial" w:hAnsi="Arial" w:cs="Arial"/>
      <w:sz w:val="20"/>
    </w:rPr>
  </w:style>
  <w:style w:type="paragraph" w:customStyle="1" w:styleId="lastnumber">
    <w:name w:val="last number"/>
    <w:basedOn w:val="numbers"/>
    <w:link w:val="lastnumberChar"/>
    <w:qFormat/>
    <w:rsid w:val="00DE1F3B"/>
    <w:pPr>
      <w:spacing w:after="120"/>
      <w:ind w:left="360" w:hanging="360"/>
    </w:pPr>
  </w:style>
  <w:style w:type="character" w:customStyle="1" w:styleId="ListParagraphChar">
    <w:name w:val="List Paragraph Char"/>
    <w:basedOn w:val="DefaultParagraphFont"/>
    <w:link w:val="ListParagraph"/>
    <w:uiPriority w:val="34"/>
    <w:rsid w:val="00A6375D"/>
    <w:rPr>
      <w:rFonts w:cs="Arial"/>
      <w:lang w:val="en-NZ"/>
    </w:rPr>
  </w:style>
  <w:style w:type="character" w:customStyle="1" w:styleId="numbersChar">
    <w:name w:val="numbers Char"/>
    <w:basedOn w:val="ListParagraphChar"/>
    <w:link w:val="numbers"/>
    <w:rsid w:val="00A6375D"/>
    <w:rPr>
      <w:rFonts w:ascii="Arial" w:hAnsi="Arial" w:cs="Arial"/>
      <w:lang w:val="en-NZ" w:eastAsia="en-NZ"/>
    </w:rPr>
  </w:style>
  <w:style w:type="character" w:customStyle="1" w:styleId="Heading2Char">
    <w:name w:val="Heading 2 Char"/>
    <w:basedOn w:val="DefaultParagraphFont"/>
    <w:link w:val="Heading2"/>
    <w:uiPriority w:val="9"/>
    <w:rsid w:val="00823C33"/>
    <w:rPr>
      <w:rFonts w:ascii="Arial" w:hAnsi="Arial" w:cs="Arial"/>
      <w:b/>
      <w:bCs/>
      <w:sz w:val="24"/>
    </w:rPr>
  </w:style>
  <w:style w:type="character" w:customStyle="1" w:styleId="lastnumberChar">
    <w:name w:val="last number Char"/>
    <w:basedOn w:val="numbersChar"/>
    <w:link w:val="lastnumber"/>
    <w:rsid w:val="00DE1F3B"/>
    <w:rPr>
      <w:rFonts w:ascii="Arial" w:hAnsi="Arial" w:cs="Arial"/>
      <w:lang w:val="en-NZ" w:eastAsia="en-NZ"/>
    </w:rPr>
  </w:style>
  <w:style w:type="character" w:customStyle="1" w:styleId="Heading3Char">
    <w:name w:val="Heading 3 Char"/>
    <w:basedOn w:val="DefaultParagraphFont"/>
    <w:link w:val="Heading3"/>
    <w:uiPriority w:val="9"/>
    <w:rsid w:val="00203803"/>
    <w:rPr>
      <w:rFonts w:ascii="Arial" w:hAnsi="Arial" w:cs="Arial"/>
      <w:b/>
      <w:bCs/>
      <w:i/>
      <w:iCs/>
      <w:lang w:eastAsia="en-NZ"/>
    </w:rPr>
  </w:style>
  <w:style w:type="character" w:styleId="Hyperlink">
    <w:name w:val="Hyperlink"/>
    <w:basedOn w:val="DefaultParagraphFont"/>
    <w:uiPriority w:val="99"/>
    <w:unhideWhenUsed/>
    <w:rsid w:val="00567690"/>
    <w:rPr>
      <w:color w:val="0563C1" w:themeColor="hyperlink"/>
      <w:u w:val="single"/>
    </w:rPr>
  </w:style>
  <w:style w:type="character" w:styleId="UnresolvedMention">
    <w:name w:val="Unresolved Mention"/>
    <w:basedOn w:val="DefaultParagraphFont"/>
    <w:uiPriority w:val="99"/>
    <w:semiHidden/>
    <w:unhideWhenUsed/>
    <w:rsid w:val="00567690"/>
    <w:rPr>
      <w:color w:val="605E5C"/>
      <w:shd w:val="clear" w:color="auto" w:fill="E1DFDD"/>
    </w:rPr>
  </w:style>
  <w:style w:type="character" w:styleId="FollowedHyperlink">
    <w:name w:val="FollowedHyperlink"/>
    <w:basedOn w:val="DefaultParagraphFont"/>
    <w:uiPriority w:val="99"/>
    <w:semiHidden/>
    <w:unhideWhenUsed/>
    <w:rsid w:val="000B0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qsc.govt.nz" TargetMode="External"/><Relationship Id="rId3" Type="http://schemas.openxmlformats.org/officeDocument/2006/relationships/customXml" Target="../customXml/item3.xml"/><Relationship Id="rId21" Type="http://schemas.openxmlformats.org/officeDocument/2006/relationships/image" Target="media/image50.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hqsc.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nson\AppData\Local\Microsoft\Windows\INetCache\Content.Outlook\RH0AERKY\ACP%20Agenda%20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Leigh Manson</DisplayName>
        <AccountId>74</AccountId>
        <AccountType/>
      </UserInfo>
      <UserInfo>
        <DisplayName>Maarie Hutana</DisplayName>
        <AccountId>2202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A0151A83A279F44484FD62A72A123A9E" ma:contentTypeVersion="33" ma:contentTypeDescription="Use this content type to classify and store documents on HQSC DMS website" ma:contentTypeScope="" ma:versionID="e49e72160bcae7057baaf9383e445e3a">
  <xsd:schema xmlns:xsd="http://www.w3.org/2001/XMLSchema" xmlns:xs="http://www.w3.org/2001/XMLSchema" xmlns:p="http://schemas.microsoft.com/office/2006/metadata/properties" xmlns:ns3="b9674e6c-059e-4b62-b47a-52d66243851c" xmlns:ns4="bef9904b-9bca-4a1b-aca3-78dad2044d15" targetNamespace="http://schemas.microsoft.com/office/2006/metadata/properties" ma:root="true" ma:fieldsID="a73ece6194933c3b069a2171d8719bce" ns3:_="" ns4:_="">
    <xsd:import namespace="b9674e6c-059e-4b62-b47a-52d66243851c"/>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74e6c-059e-4b62-b47a-52d66243851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A0121-AB93-4EF7-ACA4-99F638668762}">
  <ds:schemaRefs>
    <ds:schemaRef ds:uri="http://schemas.microsoft.com/sharepoint/v3/contenttype/forms"/>
  </ds:schemaRefs>
</ds:datastoreItem>
</file>

<file path=customXml/itemProps2.xml><?xml version="1.0" encoding="utf-8"?>
<ds:datastoreItem xmlns:ds="http://schemas.openxmlformats.org/officeDocument/2006/customXml" ds:itemID="{F558EFD1-BCF9-4376-B063-ECFDFF500BE3}">
  <ds:schemaRefs>
    <ds:schemaRef ds:uri="Microsoft.SharePoint.Taxonomy.ContentTypeSync"/>
  </ds:schemaRefs>
</ds:datastoreItem>
</file>

<file path=customXml/itemProps3.xml><?xml version="1.0" encoding="utf-8"?>
<ds:datastoreItem xmlns:ds="http://schemas.openxmlformats.org/officeDocument/2006/customXml" ds:itemID="{65B18868-2B5E-48F9-8D95-269B62EAAF17}">
  <ds:schemaRefs>
    <ds:schemaRef ds:uri="http://schemas.microsoft.com/office/2006/metadata/properties"/>
    <ds:schemaRef ds:uri="http://schemas.microsoft.com/office/infopath/2007/PartnerControls"/>
    <ds:schemaRef ds:uri="bef9904b-9bca-4a1b-aca3-78dad2044d15"/>
  </ds:schemaRefs>
</ds:datastoreItem>
</file>

<file path=customXml/itemProps4.xml><?xml version="1.0" encoding="utf-8"?>
<ds:datastoreItem xmlns:ds="http://schemas.openxmlformats.org/officeDocument/2006/customXml" ds:itemID="{76F518E5-C898-45A1-B12D-254456286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74e6c-059e-4b62-b47a-52d66243851c"/>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ACP Agenda L.dotm</Template>
  <TotalTime>1</TotalTime>
  <Pages>10</Pages>
  <Words>3094</Words>
  <Characters>17236</Characters>
  <Application>Microsoft Office Word</Application>
  <DocSecurity>0</DocSecurity>
  <Lines>351</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Toni Duder</cp:lastModifiedBy>
  <cp:revision>2</cp:revision>
  <cp:lastPrinted>2022-04-04T22:05:00Z</cp:lastPrinted>
  <dcterms:created xsi:type="dcterms:W3CDTF">2022-04-05T22:12:00Z</dcterms:created>
  <dcterms:modified xsi:type="dcterms:W3CDTF">2022-04-05T22:12:00Z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0x010100464BB556B3337A48846236E9064FB9CC0100A0151A83A279F44484FD62A72A123A9E</vt:lpwstr>
  </property>
</Properties>
</file>